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B82" w:rsidRDefault="005B4B82" w:rsidP="005B4B82">
      <w:pPr>
        <w:pStyle w:val="Heading2"/>
        <w:numPr>
          <w:ilvl w:val="0"/>
          <w:numId w:val="0"/>
        </w:numPr>
        <w:jc w:val="right"/>
        <w:rPr>
          <w:rFonts w:cs="Arial"/>
          <w:color w:val="auto"/>
        </w:rPr>
      </w:pPr>
      <w:bookmarkStart w:id="0" w:name="_Toc444592572"/>
      <w:r>
        <w:rPr>
          <w:noProof/>
          <w:lang w:eastAsia="en-GB"/>
        </w:rPr>
        <w:drawing>
          <wp:inline distT="0" distB="0" distL="0" distR="0" wp14:anchorId="541CAF03" wp14:editId="6B72DDAE">
            <wp:extent cx="1038225" cy="42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9744" cy="420949"/>
                    </a:xfrm>
                    <a:prstGeom prst="rect">
                      <a:avLst/>
                    </a:prstGeom>
                  </pic:spPr>
                </pic:pic>
              </a:graphicData>
            </a:graphic>
          </wp:inline>
        </w:drawing>
      </w:r>
    </w:p>
    <w:p w:rsidR="00CA40CD" w:rsidRDefault="00CA40CD" w:rsidP="00AD55CE">
      <w:pPr>
        <w:pStyle w:val="Heading2"/>
        <w:numPr>
          <w:ilvl w:val="0"/>
          <w:numId w:val="0"/>
        </w:numPr>
        <w:rPr>
          <w:rFonts w:cs="Arial"/>
          <w:color w:val="auto"/>
        </w:rPr>
      </w:pPr>
      <w:r w:rsidRPr="00CA40CD">
        <w:rPr>
          <w:rFonts w:cs="Arial"/>
          <w:color w:val="auto"/>
        </w:rPr>
        <w:t>201</w:t>
      </w:r>
      <w:r w:rsidR="001F421F">
        <w:rPr>
          <w:rFonts w:cs="Arial"/>
          <w:color w:val="auto"/>
        </w:rPr>
        <w:t>9</w:t>
      </w:r>
      <w:r w:rsidRPr="00CA40CD">
        <w:rPr>
          <w:rFonts w:cs="Arial"/>
          <w:color w:val="auto"/>
        </w:rPr>
        <w:t>/</w:t>
      </w:r>
      <w:r w:rsidR="001F421F">
        <w:rPr>
          <w:rFonts w:cs="Arial"/>
          <w:color w:val="auto"/>
        </w:rPr>
        <w:t>20</w:t>
      </w:r>
      <w:r w:rsidRPr="00CA40CD">
        <w:rPr>
          <w:rFonts w:cs="Arial"/>
          <w:color w:val="auto"/>
        </w:rPr>
        <w:t xml:space="preserve"> </w:t>
      </w:r>
      <w:r w:rsidR="001F6AA3" w:rsidRPr="00CA40CD">
        <w:rPr>
          <w:rFonts w:cs="Arial"/>
          <w:color w:val="auto"/>
        </w:rPr>
        <w:t xml:space="preserve">PSS </w:t>
      </w:r>
      <w:r w:rsidRPr="00CA40CD">
        <w:rPr>
          <w:rFonts w:cs="Arial"/>
          <w:color w:val="auto"/>
        </w:rPr>
        <w:t>CQUIN Scheme</w:t>
      </w:r>
    </w:p>
    <w:p w:rsidR="001F421F" w:rsidRPr="001F421F" w:rsidRDefault="001F421F" w:rsidP="001F421F">
      <w:pPr>
        <w:pStyle w:val="Heading2"/>
        <w:numPr>
          <w:ilvl w:val="0"/>
          <w:numId w:val="0"/>
        </w:numPr>
        <w:rPr>
          <w:rFonts w:cs="Arial"/>
          <w:color w:val="auto"/>
        </w:rPr>
      </w:pPr>
      <w:r w:rsidRPr="001F421F">
        <w:rPr>
          <w:rFonts w:cs="Arial"/>
          <w:color w:val="auto"/>
        </w:rPr>
        <w:t>Indicator Template</w:t>
      </w:r>
      <w:bookmarkStart w:id="1" w:name="_GoBack"/>
      <w:bookmarkEnd w:id="1"/>
    </w:p>
    <w:p w:rsidR="00CA40CD" w:rsidRDefault="00CA40CD" w:rsidP="00AD55CE">
      <w:pPr>
        <w:pStyle w:val="Heading2"/>
        <w:numPr>
          <w:ilvl w:val="0"/>
          <w:numId w:val="0"/>
        </w:numPr>
        <w:rPr>
          <w:rFonts w:cs="Arial"/>
          <w:i/>
        </w:rPr>
      </w:pPr>
      <w:r>
        <w:rPr>
          <w:rFonts w:cs="Arial"/>
          <w:i/>
        </w:rPr>
        <w:t>[</w:t>
      </w:r>
      <w:r w:rsidR="00970018">
        <w:rPr>
          <w:rFonts w:cs="Arial"/>
          <w:i/>
        </w:rPr>
        <w:t>Section B to be completed before insertion in contracts.</w:t>
      </w:r>
      <w:r>
        <w:rPr>
          <w:rFonts w:cs="Arial"/>
          <w:i/>
        </w:rPr>
        <w:t>]</w:t>
      </w:r>
    </w:p>
    <w:p w:rsidR="00154269" w:rsidRPr="00606AAC" w:rsidRDefault="00366DD6" w:rsidP="00AD55CE">
      <w:pPr>
        <w:pStyle w:val="Heading2"/>
        <w:numPr>
          <w:ilvl w:val="0"/>
          <w:numId w:val="0"/>
        </w:numPr>
        <w:rPr>
          <w:rFonts w:cs="Arial"/>
          <w:color w:val="auto"/>
        </w:rPr>
      </w:pPr>
      <w:r>
        <w:rPr>
          <w:rFonts w:cs="Arial"/>
          <w:color w:val="auto"/>
        </w:rPr>
        <w:t>PSS10</w:t>
      </w:r>
      <w:r w:rsidR="009E2115">
        <w:rPr>
          <w:rFonts w:cs="Arial"/>
          <w:color w:val="auto"/>
        </w:rPr>
        <w:t xml:space="preserve"> </w:t>
      </w:r>
      <w:r w:rsidR="00A31D7C" w:rsidRPr="00606AAC">
        <w:rPr>
          <w:rFonts w:cs="Arial"/>
          <w:color w:val="auto"/>
        </w:rPr>
        <w:t xml:space="preserve">Spinal Surgery </w:t>
      </w:r>
      <w:bookmarkEnd w:id="0"/>
      <w:r w:rsidR="008A0BF2" w:rsidRPr="008A0BF2">
        <w:rPr>
          <w:rFonts w:cs="Arial"/>
          <w:color w:val="auto"/>
          <w:sz w:val="22"/>
        </w:rPr>
        <w:t>(v1 published 19 March 2019)</w:t>
      </w:r>
    </w:p>
    <w:tbl>
      <w:tblPr>
        <w:tblStyle w:val="TableGrid"/>
        <w:tblW w:w="5349" w:type="pct"/>
        <w:tblLook w:val="04A0" w:firstRow="1" w:lastRow="0" w:firstColumn="1" w:lastColumn="0" w:noHBand="0" w:noVBand="1"/>
      </w:tblPr>
      <w:tblGrid>
        <w:gridCol w:w="2319"/>
        <w:gridCol w:w="1103"/>
        <w:gridCol w:w="6090"/>
        <w:gridCol w:w="133"/>
      </w:tblGrid>
      <w:tr w:rsidR="00154269" w:rsidRPr="000412A1" w:rsidTr="008711A8">
        <w:trPr>
          <w:gridAfter w:val="1"/>
          <w:wAfter w:w="69" w:type="pct"/>
        </w:trPr>
        <w:tc>
          <w:tcPr>
            <w:tcW w:w="1202" w:type="pct"/>
            <w:shd w:val="clear" w:color="auto" w:fill="4F81BD" w:themeFill="accent1"/>
          </w:tcPr>
          <w:p w:rsidR="00154269" w:rsidRPr="000412A1" w:rsidRDefault="001F421F" w:rsidP="0084461B">
            <w:pPr>
              <w:rPr>
                <w:rFonts w:cs="Arial"/>
                <w:color w:val="FFFFFF" w:themeColor="background1"/>
                <w:szCs w:val="24"/>
              </w:rPr>
            </w:pPr>
            <w:r>
              <w:rPr>
                <w:rFonts w:cs="Arial"/>
                <w:color w:val="FFFFFF" w:themeColor="background1"/>
                <w:szCs w:val="24"/>
              </w:rPr>
              <w:t>Indicator</w:t>
            </w:r>
            <w:r w:rsidR="00154269" w:rsidRPr="000412A1">
              <w:rPr>
                <w:rFonts w:cs="Arial"/>
                <w:color w:val="FFFFFF" w:themeColor="background1"/>
                <w:szCs w:val="24"/>
              </w:rPr>
              <w:t xml:space="preserve"> Name</w:t>
            </w:r>
          </w:p>
        </w:tc>
        <w:tc>
          <w:tcPr>
            <w:tcW w:w="3729" w:type="pct"/>
            <w:gridSpan w:val="2"/>
            <w:shd w:val="clear" w:color="auto" w:fill="4F81BD" w:themeFill="accent1"/>
          </w:tcPr>
          <w:p w:rsidR="00154269" w:rsidRPr="00CA40CD" w:rsidRDefault="005876AF" w:rsidP="001F421F">
            <w:pPr>
              <w:rPr>
                <w:rFonts w:cs="Arial"/>
                <w:b/>
                <w:i/>
                <w:color w:val="FFFFFF" w:themeColor="background1"/>
                <w:szCs w:val="24"/>
              </w:rPr>
            </w:pPr>
            <w:r w:rsidRPr="005876AF">
              <w:rPr>
                <w:rFonts w:cs="Arial"/>
                <w:b/>
                <w:i/>
                <w:color w:val="FFFFFF" w:themeColor="background1"/>
                <w:szCs w:val="24"/>
              </w:rPr>
              <w:t>Spinal</w:t>
            </w:r>
            <w:r>
              <w:rPr>
                <w:rFonts w:cs="Arial"/>
                <w:b/>
                <w:i/>
                <w:color w:val="FFFFFF" w:themeColor="background1"/>
                <w:szCs w:val="24"/>
              </w:rPr>
              <w:t xml:space="preserve"> Surgery</w:t>
            </w:r>
          </w:p>
        </w:tc>
      </w:tr>
      <w:tr w:rsidR="00326B23" w:rsidRPr="000412A1" w:rsidTr="00A31D7C">
        <w:trPr>
          <w:gridAfter w:val="1"/>
          <w:wAfter w:w="69" w:type="pct"/>
        </w:trPr>
        <w:tc>
          <w:tcPr>
            <w:tcW w:w="4931" w:type="pct"/>
            <w:gridSpan w:val="3"/>
            <w:shd w:val="clear" w:color="auto" w:fill="BFBFBF" w:themeFill="background1" w:themeFillShade="BF"/>
          </w:tcPr>
          <w:p w:rsidR="00326B23" w:rsidRPr="00C042DA" w:rsidRDefault="00326B23" w:rsidP="001F421F">
            <w:pPr>
              <w:pStyle w:val="ListParagraph"/>
              <w:numPr>
                <w:ilvl w:val="0"/>
                <w:numId w:val="9"/>
              </w:numPr>
              <w:rPr>
                <w:rFonts w:cs="Arial"/>
                <w:b/>
                <w:szCs w:val="24"/>
              </w:rPr>
            </w:pPr>
            <w:r>
              <w:rPr>
                <w:rFonts w:cs="Arial"/>
                <w:b/>
                <w:szCs w:val="24"/>
              </w:rPr>
              <w:t xml:space="preserve">SUMMARY of </w:t>
            </w:r>
            <w:r w:rsidR="001F421F">
              <w:rPr>
                <w:rFonts w:cs="Arial"/>
                <w:b/>
                <w:szCs w:val="24"/>
              </w:rPr>
              <w:t>Indicator</w:t>
            </w:r>
            <w:r>
              <w:rPr>
                <w:rFonts w:cs="Arial"/>
                <w:b/>
                <w:szCs w:val="24"/>
              </w:rPr>
              <w:t xml:space="preserve"> </w:t>
            </w:r>
          </w:p>
        </w:tc>
      </w:tr>
      <w:tr w:rsidR="00A31D7C" w:rsidRPr="000412A1" w:rsidTr="008711A8">
        <w:trPr>
          <w:gridAfter w:val="1"/>
          <w:wAfter w:w="69" w:type="pct"/>
        </w:trPr>
        <w:tc>
          <w:tcPr>
            <w:tcW w:w="1202" w:type="pct"/>
            <w:shd w:val="clear" w:color="auto" w:fill="D9D9D9" w:themeFill="background1" w:themeFillShade="D9"/>
          </w:tcPr>
          <w:p w:rsidR="00A31D7C" w:rsidRDefault="00A31D7C" w:rsidP="00A31D7C">
            <w:pPr>
              <w:rPr>
                <w:rFonts w:cs="Arial"/>
                <w:szCs w:val="24"/>
              </w:rPr>
            </w:pPr>
            <w:r>
              <w:rPr>
                <w:rFonts w:cs="Arial"/>
                <w:szCs w:val="24"/>
              </w:rPr>
              <w:t>Indicator Sponsor (with email address)</w:t>
            </w:r>
          </w:p>
        </w:tc>
        <w:tc>
          <w:tcPr>
            <w:tcW w:w="3729" w:type="pct"/>
            <w:gridSpan w:val="2"/>
          </w:tcPr>
          <w:p w:rsidR="00A31D7C" w:rsidRDefault="00A31D7C" w:rsidP="00A31D7C">
            <w:pPr>
              <w:rPr>
                <w:rFonts w:cs="Arial"/>
                <w:i/>
                <w:szCs w:val="24"/>
              </w:rPr>
            </w:pPr>
            <w:r>
              <w:rPr>
                <w:rFonts w:cs="Arial"/>
                <w:i/>
                <w:szCs w:val="24"/>
              </w:rPr>
              <w:t xml:space="preserve">Jacquie </w:t>
            </w:r>
            <w:proofErr w:type="gramStart"/>
            <w:r>
              <w:rPr>
                <w:rFonts w:cs="Arial"/>
                <w:i/>
                <w:szCs w:val="24"/>
              </w:rPr>
              <w:t>Kemp,  David</w:t>
            </w:r>
            <w:proofErr w:type="gramEnd"/>
            <w:r>
              <w:rPr>
                <w:rFonts w:cs="Arial"/>
                <w:i/>
                <w:szCs w:val="24"/>
              </w:rPr>
              <w:t xml:space="preserve"> Stockdale</w:t>
            </w:r>
          </w:p>
          <w:p w:rsidR="00A31D7C" w:rsidRDefault="008A0BF2" w:rsidP="00A31D7C">
            <w:pPr>
              <w:rPr>
                <w:rFonts w:cs="Arial"/>
                <w:i/>
                <w:szCs w:val="24"/>
              </w:rPr>
            </w:pPr>
            <w:hyperlink r:id="rId12" w:history="1">
              <w:r w:rsidR="00A31D7C" w:rsidRPr="0086139D">
                <w:rPr>
                  <w:rStyle w:val="Hyperlink"/>
                  <w:rFonts w:cs="Arial"/>
                  <w:szCs w:val="24"/>
                </w:rPr>
                <w:t>David.Stockdale1@nhs.net</w:t>
              </w:r>
            </w:hyperlink>
          </w:p>
        </w:tc>
      </w:tr>
      <w:tr w:rsidR="00A31D7C" w:rsidRPr="000412A1" w:rsidTr="008711A8">
        <w:trPr>
          <w:gridAfter w:val="1"/>
          <w:wAfter w:w="69" w:type="pct"/>
        </w:trPr>
        <w:tc>
          <w:tcPr>
            <w:tcW w:w="1202" w:type="pct"/>
            <w:shd w:val="clear" w:color="auto" w:fill="D9D9D9" w:themeFill="background1" w:themeFillShade="D9"/>
          </w:tcPr>
          <w:p w:rsidR="00A31D7C" w:rsidRPr="000412A1" w:rsidRDefault="00A31D7C" w:rsidP="00A31D7C">
            <w:pPr>
              <w:rPr>
                <w:rFonts w:cs="Arial"/>
                <w:szCs w:val="24"/>
              </w:rPr>
            </w:pPr>
            <w:r>
              <w:rPr>
                <w:rFonts w:cs="Arial"/>
                <w:szCs w:val="24"/>
              </w:rPr>
              <w:t xml:space="preserve">Improving </w:t>
            </w:r>
            <w:proofErr w:type="gramStart"/>
            <w:r>
              <w:rPr>
                <w:rFonts w:cs="Arial"/>
                <w:szCs w:val="24"/>
              </w:rPr>
              <w:t>Value  Reference</w:t>
            </w:r>
            <w:proofErr w:type="gramEnd"/>
          </w:p>
        </w:tc>
        <w:tc>
          <w:tcPr>
            <w:tcW w:w="3729" w:type="pct"/>
            <w:gridSpan w:val="2"/>
          </w:tcPr>
          <w:p w:rsidR="00A31D7C" w:rsidRDefault="00DA07A5" w:rsidP="00A31D7C">
            <w:pPr>
              <w:rPr>
                <w:rFonts w:cs="Arial"/>
                <w:i/>
                <w:szCs w:val="24"/>
              </w:rPr>
            </w:pPr>
            <w:r w:rsidRPr="00DA07A5">
              <w:rPr>
                <w:lang w:val="en-US"/>
              </w:rPr>
              <w:t>1617S05</w:t>
            </w:r>
            <w:proofErr w:type="gramStart"/>
            <w:r w:rsidRPr="00DA07A5">
              <w:rPr>
                <w:lang w:val="en-US"/>
              </w:rPr>
              <w:t>T</w:t>
            </w:r>
            <w:r>
              <w:rPr>
                <w:lang w:val="en-US"/>
              </w:rPr>
              <w:t xml:space="preserve">  </w:t>
            </w:r>
            <w:r>
              <w:rPr>
                <w:b/>
                <w:bCs w:val="0"/>
                <w:lang w:val="en-US"/>
              </w:rPr>
              <w:t>IV</w:t>
            </w:r>
            <w:proofErr w:type="gramEnd"/>
            <w:r>
              <w:rPr>
                <w:b/>
                <w:bCs w:val="0"/>
                <w:lang w:val="en-US"/>
              </w:rPr>
              <w:t xml:space="preserve"> scheme moved to </w:t>
            </w:r>
            <w:r w:rsidR="005B4B82">
              <w:rPr>
                <w:b/>
                <w:bCs w:val="0"/>
                <w:lang w:val="en-US"/>
              </w:rPr>
              <w:t>Business as Usual</w:t>
            </w:r>
          </w:p>
        </w:tc>
      </w:tr>
      <w:tr w:rsidR="00A31D7C" w:rsidRPr="000412A1" w:rsidTr="008711A8">
        <w:trPr>
          <w:gridAfter w:val="1"/>
          <w:wAfter w:w="69" w:type="pct"/>
        </w:trPr>
        <w:tc>
          <w:tcPr>
            <w:tcW w:w="1202" w:type="pct"/>
            <w:shd w:val="clear" w:color="auto" w:fill="D9D9D9" w:themeFill="background1" w:themeFillShade="D9"/>
          </w:tcPr>
          <w:p w:rsidR="00A31D7C" w:rsidRPr="000412A1" w:rsidRDefault="00A31D7C" w:rsidP="00A31D7C">
            <w:pPr>
              <w:rPr>
                <w:rFonts w:cs="Arial"/>
                <w:szCs w:val="24"/>
              </w:rPr>
            </w:pPr>
            <w:r w:rsidRPr="000412A1">
              <w:rPr>
                <w:rFonts w:cs="Arial"/>
                <w:szCs w:val="24"/>
              </w:rPr>
              <w:t>Duration</w:t>
            </w:r>
          </w:p>
        </w:tc>
        <w:tc>
          <w:tcPr>
            <w:tcW w:w="3729" w:type="pct"/>
            <w:gridSpan w:val="2"/>
          </w:tcPr>
          <w:p w:rsidR="00A31D7C" w:rsidRPr="00CA40CD" w:rsidRDefault="007A3A89" w:rsidP="00A31D7C">
            <w:pPr>
              <w:rPr>
                <w:rFonts w:cs="Arial"/>
                <w:i/>
                <w:szCs w:val="24"/>
              </w:rPr>
            </w:pPr>
            <w:r>
              <w:rPr>
                <w:rFonts w:cs="Arial"/>
                <w:szCs w:val="24"/>
              </w:rPr>
              <w:t>Two</w:t>
            </w:r>
            <w:r w:rsidR="00A31D7C">
              <w:rPr>
                <w:rFonts w:cs="Arial"/>
                <w:szCs w:val="24"/>
              </w:rPr>
              <w:t xml:space="preserve"> years</w:t>
            </w:r>
            <w:r w:rsidR="00A31D7C" w:rsidRPr="009B60A2">
              <w:rPr>
                <w:rFonts w:cs="Arial"/>
                <w:szCs w:val="24"/>
              </w:rPr>
              <w:t>.</w:t>
            </w:r>
            <w:r w:rsidR="00A31D7C" w:rsidRPr="00C0263E">
              <w:rPr>
                <w:rFonts w:cs="Arial"/>
                <w:szCs w:val="24"/>
              </w:rPr>
              <w:t xml:space="preserve"> </w:t>
            </w:r>
          </w:p>
        </w:tc>
      </w:tr>
      <w:tr w:rsidR="00A31D7C" w:rsidRPr="000412A1" w:rsidTr="008711A8">
        <w:trPr>
          <w:gridAfter w:val="1"/>
          <w:wAfter w:w="69" w:type="pct"/>
        </w:trPr>
        <w:tc>
          <w:tcPr>
            <w:tcW w:w="1202" w:type="pct"/>
            <w:shd w:val="clear" w:color="auto" w:fill="D9D9D9" w:themeFill="background1" w:themeFillShade="D9"/>
          </w:tcPr>
          <w:p w:rsidR="00A31D7C" w:rsidRPr="000412A1" w:rsidRDefault="00A31D7C" w:rsidP="00A31D7C">
            <w:pPr>
              <w:rPr>
                <w:rFonts w:cs="Arial"/>
                <w:szCs w:val="24"/>
              </w:rPr>
            </w:pPr>
            <w:r>
              <w:rPr>
                <w:rFonts w:cs="Arial"/>
                <w:szCs w:val="24"/>
              </w:rPr>
              <w:t>CCG Complementarity</w:t>
            </w:r>
          </w:p>
        </w:tc>
        <w:tc>
          <w:tcPr>
            <w:tcW w:w="3729" w:type="pct"/>
            <w:gridSpan w:val="2"/>
          </w:tcPr>
          <w:p w:rsidR="00A31D7C" w:rsidRPr="00B77154" w:rsidRDefault="005B4B82" w:rsidP="00A31D7C">
            <w:pPr>
              <w:rPr>
                <w:rFonts w:cs="Arial"/>
                <w:i/>
                <w:szCs w:val="24"/>
              </w:rPr>
            </w:pPr>
            <w:r>
              <w:rPr>
                <w:rFonts w:cs="Arial"/>
                <w:i/>
                <w:szCs w:val="24"/>
              </w:rPr>
              <w:t>N/A</w:t>
            </w:r>
          </w:p>
        </w:tc>
      </w:tr>
      <w:tr w:rsidR="00A31D7C" w:rsidRPr="000412A1" w:rsidTr="00A31D7C">
        <w:trPr>
          <w:gridAfter w:val="1"/>
          <w:wAfter w:w="69" w:type="pct"/>
          <w:trHeight w:val="1365"/>
        </w:trPr>
        <w:tc>
          <w:tcPr>
            <w:tcW w:w="4931" w:type="pct"/>
            <w:gridSpan w:val="3"/>
          </w:tcPr>
          <w:p w:rsidR="00A31D7C" w:rsidRDefault="00A31D7C" w:rsidP="00A31D7C">
            <w:pPr>
              <w:rPr>
                <w:rFonts w:cs="Arial"/>
                <w:b/>
                <w:szCs w:val="24"/>
              </w:rPr>
            </w:pPr>
            <w:r w:rsidRPr="00326B23">
              <w:rPr>
                <w:rFonts w:cs="Arial"/>
                <w:b/>
                <w:szCs w:val="24"/>
                <w:u w:val="single"/>
              </w:rPr>
              <w:t>Problem to be addressed</w:t>
            </w:r>
            <w:r>
              <w:rPr>
                <w:rFonts w:cs="Arial"/>
                <w:b/>
                <w:szCs w:val="24"/>
                <w:u w:val="single"/>
              </w:rPr>
              <w:t xml:space="preserve"> (maximum 150 words)</w:t>
            </w:r>
            <w:r w:rsidRPr="00A95BE1">
              <w:rPr>
                <w:rFonts w:cs="Arial"/>
                <w:b/>
                <w:szCs w:val="24"/>
              </w:rPr>
              <w:t>:</w:t>
            </w:r>
          </w:p>
          <w:p w:rsidR="00A31D7C" w:rsidRPr="00D46AE5" w:rsidRDefault="00A31D7C" w:rsidP="00A31D7C">
            <w:pPr>
              <w:rPr>
                <w:rFonts w:cs="Arial"/>
                <w:b/>
                <w:color w:val="FF0000"/>
                <w:szCs w:val="24"/>
              </w:rPr>
            </w:pPr>
            <w:r w:rsidRPr="00D46AE5">
              <w:rPr>
                <w:rFonts w:cs="Arial"/>
                <w:b/>
                <w:i/>
                <w:color w:val="FF0000"/>
                <w:szCs w:val="24"/>
              </w:rPr>
              <w:t>[</w:t>
            </w:r>
            <w:r w:rsidRPr="00D46AE5">
              <w:rPr>
                <w:rFonts w:cs="Arial"/>
                <w:i/>
                <w:color w:val="FF0000"/>
                <w:szCs w:val="24"/>
              </w:rPr>
              <w:t>Briefly characterise the shortfall in quality or efficiency that the indicator is designed to address; detailed evidence should be placed in section D1</w:t>
            </w:r>
            <w:r w:rsidRPr="00D46AE5">
              <w:rPr>
                <w:rFonts w:cs="Arial"/>
                <w:b/>
                <w:i/>
                <w:color w:val="FF0000"/>
                <w:szCs w:val="24"/>
              </w:rPr>
              <w:t>]</w:t>
            </w:r>
            <w:r w:rsidRPr="00D46AE5">
              <w:rPr>
                <w:rFonts w:cs="Arial"/>
                <w:b/>
                <w:color w:val="FF0000"/>
                <w:szCs w:val="24"/>
              </w:rPr>
              <w:t xml:space="preserve"> </w:t>
            </w:r>
          </w:p>
          <w:p w:rsidR="00A31D7C" w:rsidRPr="000412A1" w:rsidRDefault="00A31D7C" w:rsidP="00A31D7C">
            <w:pPr>
              <w:rPr>
                <w:rFonts w:cs="Arial"/>
                <w:szCs w:val="24"/>
              </w:rPr>
            </w:pPr>
            <w:r>
              <w:rPr>
                <w:rFonts w:cs="Arial"/>
                <w:szCs w:val="24"/>
              </w:rPr>
              <w:t>Existing data shows substantial variation in practice across England. Some clinicians and providers are operating at far higher volumes than others. The Spinal Surgery CRG believes many patients are receiving surgery that another set of clinicians elsewhere would treat differently.</w:t>
            </w:r>
          </w:p>
        </w:tc>
      </w:tr>
      <w:tr w:rsidR="00A31D7C" w:rsidRPr="000412A1" w:rsidTr="00A31D7C">
        <w:trPr>
          <w:gridAfter w:val="1"/>
          <w:wAfter w:w="69" w:type="pct"/>
        </w:trPr>
        <w:tc>
          <w:tcPr>
            <w:tcW w:w="4931" w:type="pct"/>
            <w:gridSpan w:val="3"/>
          </w:tcPr>
          <w:p w:rsidR="00A31D7C" w:rsidRPr="00326B23" w:rsidRDefault="00A31D7C" w:rsidP="00A31D7C">
            <w:pPr>
              <w:rPr>
                <w:rFonts w:cs="Arial"/>
                <w:b/>
                <w:szCs w:val="24"/>
                <w:u w:val="single"/>
              </w:rPr>
            </w:pPr>
            <w:r w:rsidRPr="00326B23">
              <w:rPr>
                <w:rFonts w:cs="Arial"/>
                <w:b/>
                <w:szCs w:val="24"/>
                <w:u w:val="single"/>
              </w:rPr>
              <w:t>Change sought:</w:t>
            </w:r>
          </w:p>
          <w:p w:rsidR="00A31D7C" w:rsidRPr="00A95BE1" w:rsidRDefault="00A31D7C" w:rsidP="00A31D7C">
            <w:pPr>
              <w:rPr>
                <w:rFonts w:cs="Arial"/>
                <w:b/>
                <w:i/>
                <w:szCs w:val="24"/>
              </w:rPr>
            </w:pPr>
            <w:r w:rsidRPr="004E377A">
              <w:rPr>
                <w:rFonts w:cs="Arial"/>
                <w:i/>
                <w:color w:val="FF0000"/>
                <w:szCs w:val="24"/>
              </w:rPr>
              <w:t>[Specify what change in behaviour is sought in general terms</w:t>
            </w:r>
            <w:r>
              <w:rPr>
                <w:rFonts w:cs="Arial"/>
                <w:i/>
                <w:color w:val="FF0000"/>
                <w:szCs w:val="24"/>
              </w:rPr>
              <w:t>, with detailed specification set out in section C</w:t>
            </w:r>
            <w:r w:rsidRPr="00D46AE5">
              <w:rPr>
                <w:rFonts w:cs="Arial"/>
                <w:i/>
                <w:color w:val="FF0000"/>
                <w:szCs w:val="24"/>
              </w:rPr>
              <w:t>4</w:t>
            </w:r>
            <w:r w:rsidRPr="00D46AE5">
              <w:rPr>
                <w:rFonts w:cs="Arial"/>
                <w:b/>
                <w:i/>
                <w:color w:val="FF0000"/>
                <w:szCs w:val="24"/>
              </w:rPr>
              <w:t xml:space="preserve">.] </w:t>
            </w:r>
          </w:p>
          <w:p w:rsidR="00A31D7C" w:rsidRDefault="00A31D7C" w:rsidP="00A31D7C">
            <w:pPr>
              <w:rPr>
                <w:rFonts w:cs="Arial"/>
                <w:szCs w:val="24"/>
              </w:rPr>
            </w:pPr>
            <w:r>
              <w:rPr>
                <w:rFonts w:cs="Arial"/>
                <w:szCs w:val="24"/>
              </w:rPr>
              <w:t xml:space="preserve">A successful National Network would reduce the overall volume of surgery, which as well as saving money, would be of benefit to patients. </w:t>
            </w:r>
          </w:p>
          <w:p w:rsidR="009E2115" w:rsidRDefault="009E2115" w:rsidP="00A31D7C">
            <w:pPr>
              <w:rPr>
                <w:rFonts w:cs="Arial"/>
                <w:szCs w:val="24"/>
              </w:rPr>
            </w:pPr>
          </w:p>
          <w:p w:rsidR="00A31D7C" w:rsidRDefault="00A31D7C" w:rsidP="00A31D7C">
            <w:pPr>
              <w:rPr>
                <w:rFonts w:cs="Arial"/>
                <w:szCs w:val="24"/>
              </w:rPr>
            </w:pPr>
            <w:r w:rsidRPr="00A42747">
              <w:rPr>
                <w:rFonts w:cs="Arial"/>
                <w:szCs w:val="24"/>
              </w:rPr>
              <w:t>Improve patient care</w:t>
            </w:r>
            <w:r>
              <w:rPr>
                <w:rFonts w:cs="Arial"/>
                <w:szCs w:val="24"/>
              </w:rPr>
              <w:t>,</w:t>
            </w:r>
            <w:r w:rsidRPr="00A42747">
              <w:rPr>
                <w:rFonts w:cs="Arial"/>
                <w:szCs w:val="24"/>
              </w:rPr>
              <w:t xml:space="preserve"> save money</w:t>
            </w:r>
            <w:r>
              <w:rPr>
                <w:rFonts w:cs="Arial"/>
                <w:szCs w:val="24"/>
              </w:rPr>
              <w:t xml:space="preserve"> and contribute to waiting time reduction</w:t>
            </w:r>
            <w:r w:rsidRPr="00A42747">
              <w:rPr>
                <w:rFonts w:cs="Arial"/>
                <w:szCs w:val="24"/>
              </w:rPr>
              <w:t xml:space="preserve"> through a network model to ensure </w:t>
            </w:r>
            <w:r>
              <w:rPr>
                <w:rFonts w:cs="Arial"/>
                <w:szCs w:val="24"/>
              </w:rPr>
              <w:t xml:space="preserve">the </w:t>
            </w:r>
            <w:r w:rsidRPr="00A42747">
              <w:rPr>
                <w:rFonts w:cs="Arial"/>
                <w:szCs w:val="24"/>
              </w:rPr>
              <w:t>appropriateness of spinal surgery in context of other treatment options.</w:t>
            </w:r>
            <w:r>
              <w:rPr>
                <w:rFonts w:cs="Arial"/>
                <w:szCs w:val="24"/>
              </w:rPr>
              <w:t xml:space="preserve"> Ensure compliance against clinical commissioning policies.</w:t>
            </w:r>
          </w:p>
          <w:p w:rsidR="004A50F1" w:rsidRDefault="004A50F1" w:rsidP="004A50F1">
            <w:pPr>
              <w:rPr>
                <w:rFonts w:cs="Arial"/>
                <w:iCs/>
                <w:szCs w:val="24"/>
              </w:rPr>
            </w:pPr>
            <w:r w:rsidRPr="00EF5A80">
              <w:rPr>
                <w:rFonts w:cs="Arial"/>
                <w:iCs/>
                <w:szCs w:val="24"/>
              </w:rPr>
              <w:t xml:space="preserve">The </w:t>
            </w:r>
            <w:r>
              <w:rPr>
                <w:rFonts w:cs="Arial"/>
                <w:iCs/>
                <w:szCs w:val="24"/>
              </w:rPr>
              <w:t>CQUIN</w:t>
            </w:r>
            <w:r w:rsidRPr="00EF5A80">
              <w:rPr>
                <w:rFonts w:cs="Arial"/>
                <w:iCs/>
                <w:szCs w:val="24"/>
              </w:rPr>
              <w:t xml:space="preserve"> aims to promote the better management of spinal surgery by creating and supporting a</w:t>
            </w:r>
            <w:r>
              <w:rPr>
                <w:rFonts w:cs="Arial"/>
                <w:iCs/>
                <w:szCs w:val="24"/>
              </w:rPr>
              <w:t xml:space="preserve"> national system of local ne</w:t>
            </w:r>
            <w:r w:rsidRPr="00EF5A80">
              <w:rPr>
                <w:rFonts w:cs="Arial"/>
                <w:iCs/>
                <w:szCs w:val="24"/>
              </w:rPr>
              <w:t>twork</w:t>
            </w:r>
            <w:r>
              <w:rPr>
                <w:rFonts w:cs="Arial"/>
                <w:iCs/>
                <w:szCs w:val="24"/>
              </w:rPr>
              <w:t>s each comprising</w:t>
            </w:r>
            <w:r w:rsidRPr="00EF5A80">
              <w:rPr>
                <w:rFonts w:cs="Arial"/>
                <w:iCs/>
                <w:szCs w:val="24"/>
              </w:rPr>
              <w:t xml:space="preserve"> a </w:t>
            </w:r>
            <w:r>
              <w:rPr>
                <w:rFonts w:cs="Arial"/>
                <w:iCs/>
                <w:szCs w:val="24"/>
              </w:rPr>
              <w:t>host</w:t>
            </w:r>
            <w:r w:rsidRPr="00EF5A80">
              <w:rPr>
                <w:rFonts w:cs="Arial"/>
                <w:iCs/>
                <w:szCs w:val="24"/>
              </w:rPr>
              <w:t xml:space="preserve"> centre and partner providers.</w:t>
            </w:r>
            <w:r>
              <w:rPr>
                <w:rFonts w:cs="Arial"/>
                <w:iCs/>
                <w:szCs w:val="24"/>
              </w:rPr>
              <w:t xml:space="preserve"> </w:t>
            </w:r>
          </w:p>
          <w:p w:rsidR="004A50F1" w:rsidRPr="00EF5A80" w:rsidRDefault="004A50F1" w:rsidP="004A50F1">
            <w:pPr>
              <w:rPr>
                <w:rFonts w:cs="Arial"/>
                <w:iCs/>
                <w:szCs w:val="24"/>
              </w:rPr>
            </w:pPr>
          </w:p>
          <w:p w:rsidR="004A50F1" w:rsidRPr="00B703E0" w:rsidRDefault="004A50F1" w:rsidP="004A50F1">
            <w:pPr>
              <w:pStyle w:val="NoSpacing"/>
              <w:rPr>
                <w:rFonts w:cs="Arial"/>
                <w:bCs/>
                <w:color w:val="212121"/>
                <w:sz w:val="24"/>
              </w:rPr>
            </w:pPr>
            <w:r w:rsidRPr="00B703E0">
              <w:rPr>
                <w:rFonts w:cs="Arial"/>
                <w:bCs/>
                <w:color w:val="212121"/>
                <w:sz w:val="24"/>
              </w:rPr>
              <w:t xml:space="preserve">Each local Network will comprise: </w:t>
            </w:r>
          </w:p>
          <w:p w:rsidR="004A50F1" w:rsidRPr="00B703E0" w:rsidRDefault="004A50F1" w:rsidP="004A50F1">
            <w:pPr>
              <w:pStyle w:val="NoSpacing"/>
              <w:numPr>
                <w:ilvl w:val="0"/>
                <w:numId w:val="13"/>
              </w:numPr>
              <w:rPr>
                <w:rFonts w:cs="Arial"/>
                <w:bCs/>
                <w:color w:val="212121"/>
                <w:sz w:val="24"/>
              </w:rPr>
            </w:pPr>
            <w:r w:rsidRPr="00B703E0">
              <w:rPr>
                <w:rFonts w:cs="Arial"/>
                <w:bCs/>
                <w:color w:val="212121"/>
                <w:sz w:val="24"/>
              </w:rPr>
              <w:t>One or more centres, which provide specialised spinal surgery</w:t>
            </w:r>
            <w:r w:rsidR="009E2115" w:rsidRPr="00B703E0">
              <w:rPr>
                <w:rFonts w:cs="Arial"/>
                <w:bCs/>
                <w:color w:val="212121"/>
                <w:sz w:val="24"/>
              </w:rPr>
              <w:t>, acting as host for the network and adopting this CQUIN indicator</w:t>
            </w:r>
          </w:p>
          <w:p w:rsidR="004A50F1" w:rsidRPr="00B703E0" w:rsidRDefault="004A50F1" w:rsidP="004A50F1">
            <w:pPr>
              <w:pStyle w:val="NoSpacing"/>
              <w:numPr>
                <w:ilvl w:val="0"/>
                <w:numId w:val="13"/>
              </w:numPr>
              <w:rPr>
                <w:rFonts w:cs="Arial"/>
                <w:bCs/>
                <w:color w:val="212121"/>
                <w:sz w:val="24"/>
              </w:rPr>
            </w:pPr>
            <w:r w:rsidRPr="00B703E0">
              <w:rPr>
                <w:rFonts w:cs="Arial"/>
                <w:bCs/>
                <w:color w:val="212121"/>
                <w:sz w:val="24"/>
              </w:rPr>
              <w:t>several providers of non-specialised spinal surgery</w:t>
            </w:r>
          </w:p>
          <w:p w:rsidR="004A50F1" w:rsidRPr="00B703E0" w:rsidRDefault="004A50F1" w:rsidP="004A50F1">
            <w:pPr>
              <w:pStyle w:val="NoSpacing"/>
              <w:numPr>
                <w:ilvl w:val="0"/>
                <w:numId w:val="13"/>
              </w:numPr>
              <w:rPr>
                <w:color w:val="000000" w:themeColor="text1"/>
                <w:sz w:val="24"/>
              </w:rPr>
            </w:pPr>
            <w:r w:rsidRPr="00B703E0">
              <w:rPr>
                <w:rFonts w:cs="Arial"/>
                <w:bCs/>
                <w:color w:val="212121"/>
                <w:sz w:val="24"/>
              </w:rPr>
              <w:t>providers of Accident and Emergency services that do not provide any spinal surgery</w:t>
            </w:r>
          </w:p>
          <w:p w:rsidR="004A50F1" w:rsidRPr="00B703E0" w:rsidRDefault="004A50F1" w:rsidP="004A50F1">
            <w:pPr>
              <w:rPr>
                <w:rFonts w:cs="Arial"/>
                <w:iCs/>
                <w:szCs w:val="24"/>
              </w:rPr>
            </w:pPr>
          </w:p>
          <w:p w:rsidR="004A50F1" w:rsidRDefault="004A50F1" w:rsidP="004A50F1">
            <w:pPr>
              <w:rPr>
                <w:rFonts w:cs="Arial"/>
                <w:iCs/>
                <w:szCs w:val="24"/>
              </w:rPr>
            </w:pPr>
            <w:r>
              <w:rPr>
                <w:rFonts w:cs="Arial"/>
                <w:iCs/>
                <w:szCs w:val="24"/>
              </w:rPr>
              <w:t>Each local Network will operationalise</w:t>
            </w:r>
            <w:r w:rsidRPr="00EF5A80">
              <w:rPr>
                <w:rFonts w:cs="Arial"/>
                <w:iCs/>
                <w:szCs w:val="24"/>
              </w:rPr>
              <w:t xml:space="preserve"> </w:t>
            </w:r>
            <w:r>
              <w:rPr>
                <w:rFonts w:cs="Arial"/>
                <w:iCs/>
                <w:szCs w:val="24"/>
              </w:rPr>
              <w:t xml:space="preserve">the </w:t>
            </w:r>
            <w:r w:rsidRPr="00EF5A80">
              <w:rPr>
                <w:rFonts w:cs="Arial"/>
                <w:iCs/>
                <w:szCs w:val="24"/>
              </w:rPr>
              <w:t>elements</w:t>
            </w:r>
            <w:r w:rsidR="0011786D">
              <w:rPr>
                <w:rFonts w:cs="Arial"/>
                <w:iCs/>
                <w:szCs w:val="24"/>
              </w:rPr>
              <w:t xml:space="preserve"> set out in section C4.</w:t>
            </w:r>
          </w:p>
          <w:p w:rsidR="004A50F1" w:rsidRPr="00B477B6" w:rsidRDefault="004A50F1" w:rsidP="004A50F1">
            <w:pPr>
              <w:pStyle w:val="NoSpacing"/>
              <w:rPr>
                <w:rFonts w:cs="Arial"/>
                <w:b/>
              </w:rPr>
            </w:pPr>
            <w:r w:rsidRPr="00B477B6">
              <w:rPr>
                <w:color w:val="000000" w:themeColor="text1"/>
                <w:sz w:val="22"/>
              </w:rPr>
              <w:t xml:space="preserve">                         </w:t>
            </w:r>
          </w:p>
          <w:p w:rsidR="004A50F1" w:rsidRPr="00353BE7" w:rsidRDefault="004A50F1" w:rsidP="004A50F1">
            <w:pPr>
              <w:rPr>
                <w:rFonts w:cs="Arial"/>
                <w:b/>
                <w:szCs w:val="24"/>
              </w:rPr>
            </w:pPr>
            <w:r>
              <w:rPr>
                <w:rFonts w:cs="Arial"/>
                <w:b/>
                <w:szCs w:val="24"/>
              </w:rPr>
              <w:t>National Network</w:t>
            </w:r>
            <w:r w:rsidRPr="00353BE7">
              <w:rPr>
                <w:rFonts w:cs="Arial"/>
                <w:b/>
                <w:szCs w:val="24"/>
              </w:rPr>
              <w:t xml:space="preserve"> </w:t>
            </w:r>
            <w:r>
              <w:rPr>
                <w:rFonts w:cs="Arial"/>
                <w:b/>
                <w:szCs w:val="24"/>
              </w:rPr>
              <w:t>system</w:t>
            </w:r>
            <w:r w:rsidRPr="00353BE7">
              <w:rPr>
                <w:rFonts w:cs="Arial"/>
                <w:b/>
                <w:szCs w:val="24"/>
              </w:rPr>
              <w:t xml:space="preserve"> approach</w:t>
            </w:r>
          </w:p>
          <w:p w:rsidR="004A50F1" w:rsidRPr="00AA54F0" w:rsidRDefault="004A50F1" w:rsidP="004A50F1">
            <w:pPr>
              <w:pStyle w:val="NoSpacing"/>
              <w:rPr>
                <w:color w:val="000000" w:themeColor="text1"/>
                <w:sz w:val="22"/>
              </w:rPr>
            </w:pPr>
          </w:p>
          <w:p w:rsidR="004A50F1" w:rsidRPr="00AA54F0" w:rsidRDefault="004A50F1" w:rsidP="004A50F1">
            <w:pPr>
              <w:pStyle w:val="NoSpacing"/>
              <w:rPr>
                <w:color w:val="000000" w:themeColor="text1"/>
                <w:sz w:val="22"/>
              </w:rPr>
            </w:pPr>
            <w:r>
              <w:rPr>
                <w:color w:val="000000" w:themeColor="text1"/>
                <w:sz w:val="22"/>
              </w:rPr>
              <w:t xml:space="preserve">The Networks nationally will form a system that oversees </w:t>
            </w:r>
            <w:r w:rsidRPr="00AA54F0">
              <w:rPr>
                <w:color w:val="000000" w:themeColor="text1"/>
                <w:sz w:val="22"/>
              </w:rPr>
              <w:t xml:space="preserve">service evaluation and monitoring service delivery.  </w:t>
            </w:r>
          </w:p>
          <w:p w:rsidR="004A50F1" w:rsidRPr="00AA54F0" w:rsidRDefault="004A50F1" w:rsidP="004A50F1">
            <w:pPr>
              <w:pStyle w:val="NoSpacing"/>
              <w:rPr>
                <w:color w:val="000000" w:themeColor="text1"/>
                <w:sz w:val="22"/>
              </w:rPr>
            </w:pPr>
          </w:p>
          <w:p w:rsidR="009E2115" w:rsidRPr="00AA54F0" w:rsidRDefault="004A50F1" w:rsidP="009E2115">
            <w:pPr>
              <w:pStyle w:val="NoSpacing"/>
              <w:rPr>
                <w:color w:val="000000" w:themeColor="text1"/>
                <w:sz w:val="22"/>
              </w:rPr>
            </w:pPr>
            <w:r>
              <w:rPr>
                <w:color w:val="000000" w:themeColor="text1"/>
                <w:sz w:val="22"/>
              </w:rPr>
              <w:t>The National Network</w:t>
            </w:r>
            <w:r w:rsidRPr="00AA54F0">
              <w:rPr>
                <w:color w:val="000000" w:themeColor="text1"/>
                <w:sz w:val="22"/>
              </w:rPr>
              <w:t xml:space="preserve"> will facilitate the implementation of agreed clinical and managerial standards and patient pathways that are based on best evidence and/or national recommendations. Through the review of audit, quality assurance and peer review, the </w:t>
            </w:r>
            <w:r>
              <w:rPr>
                <w:color w:val="000000" w:themeColor="text1"/>
                <w:sz w:val="22"/>
              </w:rPr>
              <w:t>system</w:t>
            </w:r>
            <w:r w:rsidR="009E2115">
              <w:rPr>
                <w:color w:val="000000" w:themeColor="text1"/>
                <w:sz w:val="22"/>
              </w:rPr>
              <w:t xml:space="preserve"> </w:t>
            </w:r>
            <w:proofErr w:type="gramStart"/>
            <w:r w:rsidR="009E2115">
              <w:rPr>
                <w:color w:val="000000" w:themeColor="text1"/>
                <w:sz w:val="22"/>
              </w:rPr>
              <w:t>hosts</w:t>
            </w:r>
            <w:proofErr w:type="gramEnd"/>
            <w:r>
              <w:rPr>
                <w:color w:val="000000" w:themeColor="text1"/>
                <w:sz w:val="22"/>
              </w:rPr>
              <w:t xml:space="preserve"> and </w:t>
            </w:r>
            <w:r w:rsidR="009E2115">
              <w:rPr>
                <w:color w:val="000000" w:themeColor="text1"/>
                <w:sz w:val="22"/>
              </w:rPr>
              <w:t xml:space="preserve">the </w:t>
            </w:r>
            <w:r>
              <w:rPr>
                <w:color w:val="000000" w:themeColor="text1"/>
                <w:sz w:val="22"/>
              </w:rPr>
              <w:t>component local Networks</w:t>
            </w:r>
            <w:r w:rsidRPr="00AA54F0">
              <w:rPr>
                <w:color w:val="000000" w:themeColor="text1"/>
                <w:sz w:val="22"/>
              </w:rPr>
              <w:t xml:space="preserve"> will support </w:t>
            </w:r>
            <w:r>
              <w:rPr>
                <w:color w:val="000000" w:themeColor="text1"/>
                <w:sz w:val="22"/>
              </w:rPr>
              <w:t>providers</w:t>
            </w:r>
            <w:r w:rsidRPr="00AA54F0">
              <w:rPr>
                <w:color w:val="000000" w:themeColor="text1"/>
                <w:sz w:val="22"/>
              </w:rPr>
              <w:t xml:space="preserve"> to achieve best practice and ens</w:t>
            </w:r>
            <w:r w:rsidR="009E2115">
              <w:rPr>
                <w:color w:val="000000" w:themeColor="text1"/>
                <w:sz w:val="22"/>
              </w:rPr>
              <w:t xml:space="preserve">ure that the standards are met across the whole network, including </w:t>
            </w:r>
            <w:r w:rsidR="009E2115">
              <w:rPr>
                <w:rFonts w:cs="Arial"/>
                <w:color w:val="000000" w:themeColor="text1"/>
              </w:rPr>
              <w:t xml:space="preserve">all providers of spinal care: the specialised providers taking this CQUIN indicator, </w:t>
            </w:r>
            <w:r w:rsidR="009E2115">
              <w:rPr>
                <w:rFonts w:cs="Arial"/>
              </w:rPr>
              <w:t>non-specialised surgery and hospitals with an A&amp;E department.</w:t>
            </w:r>
          </w:p>
          <w:p w:rsidR="004A50F1" w:rsidRPr="00AA54F0" w:rsidRDefault="004A50F1" w:rsidP="004A50F1">
            <w:pPr>
              <w:pStyle w:val="NoSpacing"/>
              <w:rPr>
                <w:color w:val="000000" w:themeColor="text1"/>
                <w:sz w:val="22"/>
              </w:rPr>
            </w:pPr>
          </w:p>
          <w:p w:rsidR="004A50F1" w:rsidRPr="00AA54F0" w:rsidRDefault="004A50F1" w:rsidP="004A50F1">
            <w:pPr>
              <w:pStyle w:val="NoSpacing"/>
              <w:rPr>
                <w:color w:val="000000" w:themeColor="text1"/>
                <w:sz w:val="22"/>
              </w:rPr>
            </w:pPr>
            <w:r w:rsidRPr="00AA54F0">
              <w:rPr>
                <w:color w:val="000000" w:themeColor="text1"/>
                <w:sz w:val="22"/>
              </w:rPr>
              <w:t xml:space="preserve">The </w:t>
            </w:r>
            <w:r>
              <w:rPr>
                <w:color w:val="000000" w:themeColor="text1"/>
                <w:sz w:val="22"/>
              </w:rPr>
              <w:t>local Networks</w:t>
            </w:r>
            <w:r w:rsidRPr="00AA54F0">
              <w:rPr>
                <w:color w:val="000000" w:themeColor="text1"/>
                <w:sz w:val="22"/>
              </w:rPr>
              <w:t xml:space="preserve"> will use the </w:t>
            </w:r>
            <w:r>
              <w:rPr>
                <w:color w:val="000000" w:themeColor="text1"/>
                <w:sz w:val="22"/>
              </w:rPr>
              <w:t xml:space="preserve">British Spine Registry </w:t>
            </w:r>
            <w:r w:rsidRPr="00AA54F0">
              <w:rPr>
                <w:color w:val="000000" w:themeColor="text1"/>
                <w:sz w:val="22"/>
              </w:rPr>
              <w:t xml:space="preserve">for quality assessment and improvement. The information from this dataset will be used to produce frequent monitoring reports, including an annual </w:t>
            </w:r>
            <w:r>
              <w:rPr>
                <w:color w:val="000000" w:themeColor="text1"/>
                <w:sz w:val="22"/>
              </w:rPr>
              <w:t>report on the performance of</w:t>
            </w:r>
            <w:r w:rsidRPr="00AA54F0">
              <w:rPr>
                <w:color w:val="000000" w:themeColor="text1"/>
                <w:sz w:val="22"/>
              </w:rPr>
              <w:t xml:space="preserve"> services. </w:t>
            </w:r>
          </w:p>
          <w:p w:rsidR="004A50F1" w:rsidRPr="00AA54F0" w:rsidRDefault="004A50F1" w:rsidP="004A50F1">
            <w:pPr>
              <w:pStyle w:val="NoSpacing"/>
              <w:rPr>
                <w:color w:val="000000" w:themeColor="text1"/>
                <w:sz w:val="22"/>
              </w:rPr>
            </w:pPr>
          </w:p>
          <w:p w:rsidR="004A50F1" w:rsidRDefault="004A50F1" w:rsidP="004A50F1">
            <w:pPr>
              <w:pStyle w:val="NoSpacing"/>
              <w:rPr>
                <w:color w:val="000000" w:themeColor="text1"/>
                <w:sz w:val="22"/>
              </w:rPr>
            </w:pPr>
            <w:r w:rsidRPr="00AA54F0">
              <w:rPr>
                <w:color w:val="000000" w:themeColor="text1"/>
                <w:sz w:val="22"/>
              </w:rPr>
              <w:t xml:space="preserve">As </w:t>
            </w:r>
            <w:r w:rsidR="0011786D">
              <w:rPr>
                <w:color w:val="000000" w:themeColor="text1"/>
                <w:sz w:val="22"/>
              </w:rPr>
              <w:t>an</w:t>
            </w:r>
            <w:r w:rsidRPr="00AA54F0">
              <w:rPr>
                <w:color w:val="000000" w:themeColor="text1"/>
                <w:sz w:val="22"/>
              </w:rPr>
              <w:t xml:space="preserve"> output of the</w:t>
            </w:r>
            <w:r w:rsidR="0011786D">
              <w:rPr>
                <w:color w:val="000000" w:themeColor="text1"/>
                <w:sz w:val="22"/>
              </w:rPr>
              <w:t xml:space="preserve"> National</w:t>
            </w:r>
            <w:r w:rsidRPr="00AA54F0">
              <w:rPr>
                <w:color w:val="000000" w:themeColor="text1"/>
                <w:sz w:val="22"/>
              </w:rPr>
              <w:t xml:space="preserve"> Network, the annual report must inform future activity and service development. </w:t>
            </w:r>
          </w:p>
          <w:p w:rsidR="00A31D7C" w:rsidRPr="00326B23" w:rsidRDefault="00A31D7C" w:rsidP="00A31D7C">
            <w:pPr>
              <w:rPr>
                <w:rFonts w:cs="Arial"/>
                <w:b/>
                <w:szCs w:val="24"/>
                <w:u w:val="single"/>
              </w:rPr>
            </w:pPr>
          </w:p>
        </w:tc>
      </w:tr>
      <w:tr w:rsidR="00A31D7C" w:rsidRPr="000412A1" w:rsidTr="00A31D7C">
        <w:trPr>
          <w:gridAfter w:val="1"/>
          <w:wAfter w:w="69" w:type="pct"/>
        </w:trPr>
        <w:tc>
          <w:tcPr>
            <w:tcW w:w="4931" w:type="pct"/>
            <w:gridSpan w:val="3"/>
            <w:shd w:val="clear" w:color="auto" w:fill="FFC000"/>
          </w:tcPr>
          <w:p w:rsidR="00A31D7C" w:rsidRPr="00C042DA" w:rsidRDefault="00A31D7C" w:rsidP="00A31D7C">
            <w:pPr>
              <w:pStyle w:val="ListParagraph"/>
              <w:numPr>
                <w:ilvl w:val="0"/>
                <w:numId w:val="9"/>
              </w:numPr>
              <w:rPr>
                <w:rFonts w:cs="Arial"/>
                <w:i/>
                <w:szCs w:val="24"/>
              </w:rPr>
            </w:pPr>
            <w:r w:rsidRPr="00C042DA">
              <w:rPr>
                <w:rFonts w:cs="Arial"/>
                <w:b/>
                <w:szCs w:val="24"/>
              </w:rPr>
              <w:lastRenderedPageBreak/>
              <w:t>CONTRACT SPECIFIC INFORMATION</w:t>
            </w:r>
            <w:r w:rsidRPr="00C042DA">
              <w:rPr>
                <w:rFonts w:cs="Arial"/>
                <w:i/>
                <w:szCs w:val="24"/>
              </w:rPr>
              <w:t xml:space="preserve"> (for</w:t>
            </w:r>
            <w:r>
              <w:rPr>
                <w:rFonts w:cs="Arial"/>
                <w:i/>
                <w:szCs w:val="24"/>
              </w:rPr>
              <w:t xml:space="preserve"> completion locally, using guidance in </w:t>
            </w:r>
            <w:r w:rsidRPr="00C042DA">
              <w:rPr>
                <w:rFonts w:cs="Arial"/>
                <w:i/>
                <w:szCs w:val="24"/>
              </w:rPr>
              <w:t>sections C below)</w:t>
            </w:r>
          </w:p>
        </w:tc>
      </w:tr>
      <w:tr w:rsidR="00A31D7C" w:rsidRPr="000412A1" w:rsidTr="008711A8">
        <w:trPr>
          <w:gridAfter w:val="1"/>
          <w:wAfter w:w="69" w:type="pct"/>
        </w:trPr>
        <w:tc>
          <w:tcPr>
            <w:tcW w:w="1202" w:type="pct"/>
            <w:shd w:val="clear" w:color="auto" w:fill="D9D9D9" w:themeFill="background1" w:themeFillShade="D9"/>
          </w:tcPr>
          <w:p w:rsidR="00A31D7C" w:rsidRDefault="00A31D7C" w:rsidP="00A31D7C">
            <w:pPr>
              <w:rPr>
                <w:rFonts w:cs="Arial"/>
                <w:szCs w:val="24"/>
              </w:rPr>
            </w:pPr>
            <w:r w:rsidRPr="00D95C75">
              <w:rPr>
                <w:rFonts w:cs="Arial"/>
                <w:b/>
                <w:szCs w:val="24"/>
                <w:u w:val="single"/>
              </w:rPr>
              <w:t>B</w:t>
            </w:r>
            <w:proofErr w:type="gramStart"/>
            <w:r w:rsidRPr="00D95C75">
              <w:rPr>
                <w:rFonts w:cs="Arial"/>
                <w:b/>
                <w:szCs w:val="24"/>
                <w:u w:val="single"/>
              </w:rPr>
              <w:t>1.Provider</w:t>
            </w:r>
            <w:proofErr w:type="gramEnd"/>
            <w:r>
              <w:rPr>
                <w:rFonts w:cs="Arial"/>
                <w:szCs w:val="24"/>
              </w:rPr>
              <w:t xml:space="preserve"> (see Section C1 for applicability rules)</w:t>
            </w:r>
          </w:p>
        </w:tc>
        <w:tc>
          <w:tcPr>
            <w:tcW w:w="3729" w:type="pct"/>
            <w:gridSpan w:val="2"/>
            <w:shd w:val="clear" w:color="auto" w:fill="FFFF00"/>
          </w:tcPr>
          <w:p w:rsidR="00A31D7C" w:rsidRPr="004B2DC0" w:rsidRDefault="00A31D7C" w:rsidP="00A31D7C">
            <w:pPr>
              <w:rPr>
                <w:rFonts w:cs="Arial"/>
                <w:i/>
                <w:szCs w:val="24"/>
              </w:rPr>
            </w:pPr>
            <w:r w:rsidRPr="004E377A">
              <w:rPr>
                <w:rFonts w:cs="Arial"/>
                <w:i/>
                <w:color w:val="FF0000"/>
                <w:szCs w:val="24"/>
              </w:rPr>
              <w:t xml:space="preserve">[Insert name of </w:t>
            </w:r>
            <w:proofErr w:type="gramStart"/>
            <w:r w:rsidRPr="004E377A">
              <w:rPr>
                <w:rFonts w:cs="Arial"/>
                <w:i/>
                <w:color w:val="FF0000"/>
                <w:szCs w:val="24"/>
              </w:rPr>
              <w:t>provider ]</w:t>
            </w:r>
            <w:proofErr w:type="gramEnd"/>
          </w:p>
        </w:tc>
      </w:tr>
      <w:tr w:rsidR="00A31D7C" w:rsidRPr="000412A1" w:rsidTr="008711A8">
        <w:trPr>
          <w:gridAfter w:val="1"/>
          <w:wAfter w:w="69" w:type="pct"/>
        </w:trPr>
        <w:tc>
          <w:tcPr>
            <w:tcW w:w="1202" w:type="pct"/>
            <w:shd w:val="clear" w:color="auto" w:fill="D9D9D9" w:themeFill="background1" w:themeFillShade="D9"/>
          </w:tcPr>
          <w:p w:rsidR="00A31D7C" w:rsidRDefault="00A31D7C" w:rsidP="00A31D7C">
            <w:pPr>
              <w:rPr>
                <w:rFonts w:cs="Arial"/>
                <w:b/>
                <w:szCs w:val="24"/>
                <w:u w:val="single"/>
              </w:rPr>
            </w:pPr>
            <w:r>
              <w:rPr>
                <w:rFonts w:cs="Arial"/>
                <w:b/>
                <w:szCs w:val="24"/>
                <w:u w:val="single"/>
              </w:rPr>
              <w:t xml:space="preserve">B2. Provider Specific Duration. </w:t>
            </w:r>
          </w:p>
          <w:p w:rsidR="00A31D7C" w:rsidRDefault="00A31D7C" w:rsidP="00A31D7C">
            <w:pPr>
              <w:rPr>
                <w:rFonts w:cs="Arial"/>
                <w:b/>
                <w:szCs w:val="24"/>
                <w:u w:val="single"/>
              </w:rPr>
            </w:pPr>
            <w:r>
              <w:rPr>
                <w:rFonts w:cs="Arial"/>
                <w:szCs w:val="24"/>
              </w:rPr>
              <w:t>What will be the first Year of Indicator for this provider, and how many years are covered by this contract?</w:t>
            </w:r>
            <w:r>
              <w:rPr>
                <w:rFonts w:cs="Arial"/>
                <w:b/>
                <w:szCs w:val="24"/>
                <w:u w:val="single"/>
              </w:rPr>
              <w:t xml:space="preserve"> </w:t>
            </w:r>
          </w:p>
          <w:p w:rsidR="00A31D7C" w:rsidRPr="00D95C75" w:rsidRDefault="00A31D7C" w:rsidP="00A31D7C">
            <w:pPr>
              <w:rPr>
                <w:rFonts w:cs="Arial"/>
                <w:b/>
                <w:szCs w:val="24"/>
                <w:u w:val="single"/>
              </w:rPr>
            </w:pPr>
          </w:p>
        </w:tc>
        <w:tc>
          <w:tcPr>
            <w:tcW w:w="3729" w:type="pct"/>
            <w:gridSpan w:val="2"/>
            <w:shd w:val="clear" w:color="auto" w:fill="FFFF00"/>
          </w:tcPr>
          <w:p w:rsidR="00A31D7C" w:rsidRDefault="00A31D7C" w:rsidP="00A31D7C">
            <w:pPr>
              <w:rPr>
                <w:rFonts w:cs="Arial"/>
                <w:i/>
                <w:color w:val="FF0000"/>
                <w:szCs w:val="24"/>
              </w:rPr>
            </w:pPr>
            <w:r>
              <w:rPr>
                <w:rFonts w:cs="Arial"/>
                <w:szCs w:val="24"/>
              </w:rPr>
              <w:t xml:space="preserve">2019/20 2020/21 </w:t>
            </w:r>
            <w:r w:rsidR="005B4B82" w:rsidRPr="005B4B82">
              <w:rPr>
                <w:rFonts w:cs="Arial"/>
                <w:i/>
                <w:color w:val="FF0000"/>
                <w:szCs w:val="24"/>
              </w:rPr>
              <w:t>[</w:t>
            </w:r>
            <w:r w:rsidRPr="001350E0">
              <w:rPr>
                <w:rFonts w:cs="Arial"/>
                <w:i/>
                <w:color w:val="FF0000"/>
                <w:szCs w:val="24"/>
              </w:rPr>
              <w:t>Adjust locally</w:t>
            </w:r>
            <w:r>
              <w:rPr>
                <w:rFonts w:cs="Arial"/>
                <w:i/>
                <w:color w:val="FF0000"/>
                <w:szCs w:val="24"/>
              </w:rPr>
              <w:t>]</w:t>
            </w:r>
          </w:p>
          <w:p w:rsidR="00A31D7C" w:rsidRDefault="00A31D7C" w:rsidP="00A31D7C">
            <w:pPr>
              <w:rPr>
                <w:rFonts w:cs="Arial"/>
                <w:i/>
                <w:color w:val="FF0000"/>
                <w:szCs w:val="24"/>
              </w:rPr>
            </w:pPr>
            <w:r w:rsidRPr="00970BD6">
              <w:rPr>
                <w:rFonts w:cs="Arial"/>
                <w:szCs w:val="24"/>
              </w:rPr>
              <w:t>One/two</w:t>
            </w:r>
            <w:r w:rsidRPr="00970BD6">
              <w:rPr>
                <w:rFonts w:cs="Arial"/>
                <w:i/>
                <w:szCs w:val="24"/>
              </w:rPr>
              <w:t xml:space="preserve"> </w:t>
            </w:r>
            <w:r w:rsidRPr="00D95C75">
              <w:rPr>
                <w:rFonts w:cs="Arial"/>
                <w:szCs w:val="24"/>
              </w:rPr>
              <w:t>years</w:t>
            </w:r>
            <w:r>
              <w:rPr>
                <w:rFonts w:cs="Arial"/>
                <w:i/>
                <w:color w:val="FF0000"/>
                <w:szCs w:val="24"/>
              </w:rPr>
              <w:t xml:space="preserve"> </w:t>
            </w:r>
            <w:r w:rsidR="005B4B82">
              <w:rPr>
                <w:rFonts w:cs="Arial"/>
                <w:i/>
                <w:color w:val="FF0000"/>
                <w:szCs w:val="24"/>
              </w:rPr>
              <w:t>[</w:t>
            </w:r>
            <w:r>
              <w:rPr>
                <w:rFonts w:cs="Arial"/>
                <w:i/>
                <w:color w:val="FF0000"/>
                <w:szCs w:val="24"/>
              </w:rPr>
              <w:t>Adjust locally</w:t>
            </w:r>
            <w:r w:rsidR="005B4B82">
              <w:rPr>
                <w:rFonts w:cs="Arial"/>
                <w:i/>
                <w:color w:val="FF0000"/>
                <w:szCs w:val="24"/>
              </w:rPr>
              <w:t>]</w:t>
            </w:r>
          </w:p>
          <w:p w:rsidR="00A31D7C" w:rsidRDefault="00A31D7C" w:rsidP="00A31D7C">
            <w:pPr>
              <w:rPr>
                <w:rFonts w:cs="Arial"/>
                <w:i/>
                <w:color w:val="FF0000"/>
                <w:szCs w:val="24"/>
              </w:rPr>
            </w:pPr>
          </w:p>
          <w:p w:rsidR="00A31D7C" w:rsidRPr="000412A1" w:rsidRDefault="00A31D7C" w:rsidP="00A31D7C">
            <w:pPr>
              <w:rPr>
                <w:rFonts w:cs="Arial"/>
                <w:szCs w:val="24"/>
              </w:rPr>
            </w:pPr>
          </w:p>
        </w:tc>
      </w:tr>
      <w:tr w:rsidR="00A31D7C" w:rsidRPr="000412A1" w:rsidTr="008711A8">
        <w:trPr>
          <w:gridAfter w:val="1"/>
          <w:wAfter w:w="69" w:type="pct"/>
        </w:trPr>
        <w:tc>
          <w:tcPr>
            <w:tcW w:w="1202" w:type="pct"/>
            <w:shd w:val="clear" w:color="auto" w:fill="D9D9D9" w:themeFill="background1" w:themeFillShade="D9"/>
          </w:tcPr>
          <w:p w:rsidR="00A31D7C" w:rsidRPr="000412A1" w:rsidRDefault="00A31D7C" w:rsidP="00A31D7C">
            <w:pPr>
              <w:rPr>
                <w:rFonts w:cs="Arial"/>
                <w:szCs w:val="24"/>
                <w:u w:val="single"/>
              </w:rPr>
            </w:pPr>
            <w:r w:rsidRPr="00D95C75">
              <w:rPr>
                <w:rFonts w:cs="Arial"/>
                <w:b/>
                <w:szCs w:val="24"/>
                <w:u w:val="single"/>
              </w:rPr>
              <w:t>B</w:t>
            </w:r>
            <w:proofErr w:type="gramStart"/>
            <w:r w:rsidRPr="00D95C75">
              <w:rPr>
                <w:rFonts w:cs="Arial"/>
                <w:b/>
                <w:szCs w:val="24"/>
                <w:u w:val="single"/>
              </w:rPr>
              <w:t>3.</w:t>
            </w:r>
            <w:r>
              <w:rPr>
                <w:rFonts w:cs="Arial"/>
                <w:b/>
                <w:szCs w:val="24"/>
                <w:u w:val="single"/>
              </w:rPr>
              <w:t>Indicator</w:t>
            </w:r>
            <w:proofErr w:type="gramEnd"/>
            <w:r w:rsidRPr="00D95C75">
              <w:rPr>
                <w:rFonts w:cs="Arial"/>
                <w:b/>
                <w:szCs w:val="24"/>
                <w:u w:val="single"/>
              </w:rPr>
              <w:t xml:space="preserve"> Target Payment</w:t>
            </w:r>
            <w:r w:rsidRPr="000412A1">
              <w:rPr>
                <w:rFonts w:cs="Arial"/>
                <w:szCs w:val="24"/>
              </w:rPr>
              <w:t xml:space="preserve"> </w:t>
            </w:r>
            <w:r>
              <w:rPr>
                <w:rFonts w:cs="Arial"/>
                <w:szCs w:val="24"/>
              </w:rPr>
              <w:t>(see Section C3 for rules to determine target payment)</w:t>
            </w:r>
            <w:r w:rsidRPr="000412A1">
              <w:rPr>
                <w:rFonts w:cs="Arial"/>
                <w:szCs w:val="24"/>
              </w:rPr>
              <w:br/>
            </w:r>
          </w:p>
        </w:tc>
        <w:tc>
          <w:tcPr>
            <w:tcW w:w="3729" w:type="pct"/>
            <w:gridSpan w:val="2"/>
            <w:shd w:val="clear" w:color="auto" w:fill="FFFF00"/>
          </w:tcPr>
          <w:p w:rsidR="00A31D7C" w:rsidRDefault="00A31D7C" w:rsidP="00A31D7C">
            <w:pPr>
              <w:rPr>
                <w:rFonts w:cs="Arial"/>
                <w:szCs w:val="24"/>
              </w:rPr>
            </w:pPr>
            <w:r>
              <w:rPr>
                <w:rFonts w:cs="Arial"/>
                <w:szCs w:val="24"/>
              </w:rPr>
              <w:t xml:space="preserve">Full compliance with this </w:t>
            </w:r>
            <w:r w:rsidRPr="000412A1">
              <w:rPr>
                <w:rFonts w:cs="Arial"/>
                <w:szCs w:val="24"/>
              </w:rPr>
              <w:t xml:space="preserve">CQUIN </w:t>
            </w:r>
            <w:r>
              <w:rPr>
                <w:rFonts w:cs="Arial"/>
                <w:szCs w:val="24"/>
              </w:rPr>
              <w:t xml:space="preserve">indicator </w:t>
            </w:r>
            <w:r w:rsidRPr="000412A1">
              <w:rPr>
                <w:rFonts w:cs="Arial"/>
                <w:szCs w:val="24"/>
              </w:rPr>
              <w:t>should achieve payment of</w:t>
            </w:r>
            <w:r>
              <w:rPr>
                <w:rFonts w:cs="Arial"/>
                <w:szCs w:val="24"/>
              </w:rPr>
              <w:t>:</w:t>
            </w:r>
            <w:r w:rsidRPr="000412A1">
              <w:rPr>
                <w:rFonts w:cs="Arial"/>
                <w:szCs w:val="24"/>
              </w:rPr>
              <w:t xml:space="preserve"> </w:t>
            </w:r>
          </w:p>
          <w:p w:rsidR="00A31D7C" w:rsidRPr="000412A1" w:rsidRDefault="00A31D7C" w:rsidP="00A31D7C">
            <w:pPr>
              <w:keepNext/>
              <w:rPr>
                <w:rFonts w:cs="Arial"/>
                <w:color w:val="000000"/>
                <w:szCs w:val="24"/>
              </w:rPr>
            </w:pPr>
            <w:r w:rsidRPr="000412A1">
              <w:rPr>
                <w:rFonts w:cs="Arial"/>
                <w:color w:val="000000"/>
                <w:szCs w:val="24"/>
              </w:rPr>
              <w:t>Target Value</w:t>
            </w:r>
            <w:r w:rsidRPr="000412A1">
              <w:rPr>
                <w:rFonts w:cs="Arial"/>
                <w:szCs w:val="24"/>
              </w:rPr>
              <w:t xml:space="preserve">:    </w:t>
            </w:r>
            <w:proofErr w:type="gramStart"/>
            <w:r w:rsidRPr="000412A1">
              <w:rPr>
                <w:rFonts w:cs="Arial"/>
                <w:szCs w:val="24"/>
              </w:rPr>
              <w:t xml:space="preserve">  </w:t>
            </w:r>
            <w:r w:rsidRPr="003759F0">
              <w:rPr>
                <w:rFonts w:cs="Arial"/>
                <w:i/>
                <w:szCs w:val="24"/>
              </w:rPr>
              <w:t xml:space="preserve"> [</w:t>
            </w:r>
            <w:proofErr w:type="gramEnd"/>
            <w:r w:rsidRPr="003759F0">
              <w:rPr>
                <w:rFonts w:cs="Arial"/>
                <w:i/>
                <w:color w:val="FF0000"/>
                <w:szCs w:val="24"/>
              </w:rPr>
              <w:t>Add locally ££s]</w:t>
            </w:r>
          </w:p>
          <w:p w:rsidR="00A31D7C" w:rsidRPr="00EE0EE9" w:rsidRDefault="00A31D7C" w:rsidP="00A31D7C">
            <w:pPr>
              <w:keepNext/>
              <w:rPr>
                <w:rFonts w:cs="Arial"/>
                <w:color w:val="FF0000"/>
                <w:szCs w:val="24"/>
              </w:rPr>
            </w:pPr>
          </w:p>
        </w:tc>
      </w:tr>
      <w:tr w:rsidR="00A31D7C" w:rsidRPr="000412A1" w:rsidTr="00A31D7C">
        <w:trPr>
          <w:gridAfter w:val="1"/>
          <w:wAfter w:w="69" w:type="pct"/>
        </w:trPr>
        <w:tc>
          <w:tcPr>
            <w:tcW w:w="4931" w:type="pct"/>
            <w:gridSpan w:val="3"/>
            <w:shd w:val="clear" w:color="auto" w:fill="FFFF00"/>
          </w:tcPr>
          <w:p w:rsidR="00A31D7C" w:rsidRPr="00D95C75" w:rsidRDefault="00A31D7C" w:rsidP="00A31D7C">
            <w:pPr>
              <w:rPr>
                <w:rFonts w:cs="Arial"/>
                <w:b/>
                <w:szCs w:val="24"/>
                <w:u w:val="single"/>
              </w:rPr>
            </w:pPr>
            <w:r w:rsidRPr="00D95C75">
              <w:rPr>
                <w:rFonts w:cs="Arial"/>
                <w:b/>
                <w:szCs w:val="24"/>
                <w:u w:val="single"/>
              </w:rPr>
              <w:t>B4. Payment Triggers.</w:t>
            </w:r>
          </w:p>
          <w:p w:rsidR="00A31D7C" w:rsidRDefault="00A31D7C" w:rsidP="00A31D7C">
            <w:pPr>
              <w:rPr>
                <w:rFonts w:cs="Arial"/>
                <w:szCs w:val="24"/>
              </w:rPr>
            </w:pPr>
            <w:r>
              <w:rPr>
                <w:rFonts w:cs="Arial"/>
                <w:szCs w:val="24"/>
              </w:rPr>
              <w:t>The triggers, and the proportion of the target payment that each trigger determines, and any partial payment rules, for each year of the indicator, are set out in Section C4.</w:t>
            </w:r>
          </w:p>
          <w:p w:rsidR="00A31D7C" w:rsidRDefault="00A31D7C" w:rsidP="00A31D7C">
            <w:pPr>
              <w:rPr>
                <w:rFonts w:cs="Arial"/>
                <w:szCs w:val="24"/>
              </w:rPr>
            </w:pPr>
          </w:p>
          <w:p w:rsidR="00A31D7C" w:rsidRDefault="00A31D7C" w:rsidP="00A31D7C">
            <w:pPr>
              <w:rPr>
                <w:rFonts w:cs="Arial"/>
                <w:szCs w:val="24"/>
              </w:rPr>
            </w:pPr>
            <w:r>
              <w:rPr>
                <w:rFonts w:cs="Arial"/>
                <w:szCs w:val="24"/>
              </w:rPr>
              <w:t>Relevant provider-specific variation, if any, is set out in this table.</w:t>
            </w:r>
          </w:p>
          <w:p w:rsidR="00A31D7C" w:rsidRDefault="00A31D7C" w:rsidP="00A31D7C">
            <w:pPr>
              <w:rPr>
                <w:rFonts w:cs="Arial"/>
                <w:szCs w:val="24"/>
              </w:rPr>
            </w:pPr>
          </w:p>
          <w:p w:rsidR="00A31D7C" w:rsidRPr="00C60578" w:rsidRDefault="00A31D7C" w:rsidP="00A31D7C">
            <w:pPr>
              <w:rPr>
                <w:rFonts w:cs="Arial"/>
                <w:b/>
                <w:i/>
                <w:szCs w:val="24"/>
              </w:rPr>
            </w:pPr>
            <w:r w:rsidRPr="003A0C63">
              <w:rPr>
                <w:rFonts w:cs="Arial"/>
                <w:i/>
                <w:color w:val="FF0000"/>
                <w:szCs w:val="24"/>
              </w:rPr>
              <w:t>[Adjust table as required for this indicator – or delete if no provider-specific information is required.]</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3709"/>
              <w:gridCol w:w="3897"/>
            </w:tblGrid>
            <w:tr w:rsidR="00A31D7C" w:rsidRPr="00C0263E" w:rsidTr="00817868">
              <w:tc>
                <w:tcPr>
                  <w:tcW w:w="1577" w:type="dxa"/>
                  <w:tcBorders>
                    <w:top w:val="single" w:sz="4" w:space="0" w:color="auto"/>
                    <w:left w:val="single" w:sz="4" w:space="0" w:color="auto"/>
                    <w:bottom w:val="single" w:sz="4" w:space="0" w:color="auto"/>
                    <w:right w:val="single" w:sz="4" w:space="0" w:color="auto"/>
                  </w:tcBorders>
                  <w:shd w:val="clear" w:color="auto" w:fill="F2F2F2"/>
                </w:tcPr>
                <w:p w:rsidR="00A31D7C" w:rsidRPr="00C0263E" w:rsidRDefault="00A31D7C" w:rsidP="00A31D7C">
                  <w:pPr>
                    <w:spacing w:before="40" w:after="40"/>
                    <w:rPr>
                      <w:rFonts w:cs="Arial"/>
                      <w:b/>
                      <w:szCs w:val="24"/>
                    </w:rPr>
                  </w:pPr>
                  <w:r>
                    <w:rPr>
                      <w:rFonts w:cs="Arial"/>
                      <w:b/>
                      <w:szCs w:val="24"/>
                    </w:rPr>
                    <w:t>Provider specific triggers</w:t>
                  </w:r>
                </w:p>
              </w:tc>
              <w:tc>
                <w:tcPr>
                  <w:tcW w:w="3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1D7C" w:rsidRPr="00EC3C9D" w:rsidRDefault="00A31D7C" w:rsidP="00A31D7C">
                  <w:pPr>
                    <w:spacing w:before="40" w:after="40"/>
                    <w:rPr>
                      <w:rFonts w:cs="Arial"/>
                      <w:b/>
                      <w:szCs w:val="24"/>
                    </w:rPr>
                  </w:pPr>
                  <w:r w:rsidRPr="00EC3C9D">
                    <w:rPr>
                      <w:rFonts w:cs="Arial"/>
                      <w:b/>
                      <w:szCs w:val="24"/>
                    </w:rPr>
                    <w:t>201</w:t>
                  </w:r>
                  <w:r>
                    <w:rPr>
                      <w:rFonts w:cs="Arial"/>
                      <w:b/>
                      <w:szCs w:val="24"/>
                    </w:rPr>
                    <w:t>9</w:t>
                  </w:r>
                  <w:r w:rsidRPr="00EC3C9D">
                    <w:rPr>
                      <w:rFonts w:cs="Arial"/>
                      <w:b/>
                      <w:szCs w:val="24"/>
                    </w:rPr>
                    <w:t>/</w:t>
                  </w:r>
                  <w:r>
                    <w:rPr>
                      <w:rFonts w:cs="Arial"/>
                      <w:b/>
                      <w:szCs w:val="24"/>
                    </w:rPr>
                    <w:t>20</w:t>
                  </w:r>
                </w:p>
              </w:tc>
              <w:tc>
                <w:tcPr>
                  <w:tcW w:w="38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1D7C" w:rsidRPr="00EC3C9D" w:rsidRDefault="00A31D7C" w:rsidP="00A31D7C">
                  <w:pPr>
                    <w:spacing w:before="40" w:after="40"/>
                    <w:rPr>
                      <w:rFonts w:cs="Arial"/>
                      <w:b/>
                      <w:szCs w:val="24"/>
                    </w:rPr>
                  </w:pPr>
                  <w:r w:rsidRPr="00EC3C9D">
                    <w:rPr>
                      <w:rFonts w:cs="Arial"/>
                      <w:b/>
                      <w:szCs w:val="24"/>
                    </w:rPr>
                    <w:t>20</w:t>
                  </w:r>
                  <w:r>
                    <w:rPr>
                      <w:rFonts w:cs="Arial"/>
                      <w:b/>
                      <w:szCs w:val="24"/>
                    </w:rPr>
                    <w:t>20</w:t>
                  </w:r>
                  <w:r w:rsidRPr="00EC3C9D">
                    <w:rPr>
                      <w:rFonts w:cs="Arial"/>
                      <w:b/>
                      <w:szCs w:val="24"/>
                    </w:rPr>
                    <w:t>/</w:t>
                  </w:r>
                  <w:r>
                    <w:rPr>
                      <w:rFonts w:cs="Arial"/>
                      <w:b/>
                      <w:szCs w:val="24"/>
                    </w:rPr>
                    <w:t>21</w:t>
                  </w:r>
                </w:p>
              </w:tc>
            </w:tr>
            <w:tr w:rsidR="00A31D7C" w:rsidRPr="00C0263E" w:rsidTr="00817868">
              <w:tc>
                <w:tcPr>
                  <w:tcW w:w="1577" w:type="dxa"/>
                  <w:tcBorders>
                    <w:top w:val="single" w:sz="4" w:space="0" w:color="auto"/>
                    <w:left w:val="single" w:sz="4" w:space="0" w:color="auto"/>
                    <w:bottom w:val="single" w:sz="4" w:space="0" w:color="auto"/>
                    <w:right w:val="single" w:sz="4" w:space="0" w:color="auto"/>
                  </w:tcBorders>
                  <w:shd w:val="clear" w:color="auto" w:fill="F2F2F2"/>
                  <w:hideMark/>
                </w:tcPr>
                <w:p w:rsidR="00A31D7C" w:rsidRDefault="00A31D7C" w:rsidP="00A31D7C">
                  <w:pPr>
                    <w:spacing w:before="40" w:after="40"/>
                    <w:rPr>
                      <w:rFonts w:cs="Arial"/>
                      <w:b/>
                      <w:szCs w:val="24"/>
                    </w:rPr>
                  </w:pPr>
                  <w:r>
                    <w:rPr>
                      <w:rFonts w:cs="Arial"/>
                      <w:b/>
                      <w:szCs w:val="24"/>
                    </w:rPr>
                    <w:lastRenderedPageBreak/>
                    <w:t>Trigger 1:</w:t>
                  </w:r>
                </w:p>
                <w:p w:rsidR="00A31D7C" w:rsidRPr="00C0263E" w:rsidRDefault="00A31D7C" w:rsidP="00A31D7C">
                  <w:pPr>
                    <w:spacing w:before="40" w:after="40"/>
                    <w:rPr>
                      <w:rFonts w:cs="Arial"/>
                      <w:b/>
                      <w:szCs w:val="24"/>
                    </w:rPr>
                  </w:pPr>
                </w:p>
              </w:tc>
              <w:tc>
                <w:tcPr>
                  <w:tcW w:w="3709" w:type="dxa"/>
                  <w:tcBorders>
                    <w:top w:val="single" w:sz="4" w:space="0" w:color="auto"/>
                    <w:left w:val="single" w:sz="4" w:space="0" w:color="auto"/>
                    <w:bottom w:val="single" w:sz="4" w:space="0" w:color="auto"/>
                    <w:right w:val="single" w:sz="4" w:space="0" w:color="auto"/>
                  </w:tcBorders>
                </w:tcPr>
                <w:p w:rsidR="00A31D7C" w:rsidRPr="00C0263E" w:rsidRDefault="00A31D7C" w:rsidP="00A31D7C">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rsidR="00A31D7C" w:rsidRPr="00C0263E" w:rsidRDefault="00A31D7C" w:rsidP="00A31D7C">
                  <w:pPr>
                    <w:spacing w:before="40" w:after="40"/>
                    <w:rPr>
                      <w:rFonts w:cs="Arial"/>
                      <w:szCs w:val="24"/>
                    </w:rPr>
                  </w:pPr>
                </w:p>
              </w:tc>
            </w:tr>
            <w:tr w:rsidR="00A31D7C" w:rsidRPr="00C0263E" w:rsidTr="00817868">
              <w:trPr>
                <w:trHeight w:val="619"/>
              </w:trPr>
              <w:tc>
                <w:tcPr>
                  <w:tcW w:w="1577" w:type="dxa"/>
                  <w:tcBorders>
                    <w:top w:val="single" w:sz="4" w:space="0" w:color="auto"/>
                    <w:left w:val="single" w:sz="4" w:space="0" w:color="auto"/>
                    <w:bottom w:val="single" w:sz="4" w:space="0" w:color="auto"/>
                    <w:right w:val="single" w:sz="4" w:space="0" w:color="auto"/>
                  </w:tcBorders>
                  <w:shd w:val="clear" w:color="auto" w:fill="F2F2F2"/>
                  <w:hideMark/>
                </w:tcPr>
                <w:p w:rsidR="00A31D7C" w:rsidRDefault="00A31D7C" w:rsidP="00A31D7C">
                  <w:pPr>
                    <w:spacing w:before="40" w:after="40"/>
                    <w:rPr>
                      <w:rFonts w:cs="Arial"/>
                      <w:b/>
                      <w:szCs w:val="24"/>
                    </w:rPr>
                  </w:pPr>
                  <w:r>
                    <w:rPr>
                      <w:rFonts w:cs="Arial"/>
                      <w:b/>
                      <w:szCs w:val="24"/>
                    </w:rPr>
                    <w:t xml:space="preserve">Trigger </w:t>
                  </w:r>
                  <w:r w:rsidR="00817868">
                    <w:rPr>
                      <w:rFonts w:cs="Arial"/>
                      <w:b/>
                      <w:szCs w:val="24"/>
                    </w:rPr>
                    <w:t>2</w:t>
                  </w:r>
                  <w:r>
                    <w:rPr>
                      <w:rFonts w:cs="Arial"/>
                      <w:b/>
                      <w:szCs w:val="24"/>
                    </w:rPr>
                    <w:t>:</w:t>
                  </w:r>
                </w:p>
                <w:p w:rsidR="00A31D7C" w:rsidRPr="00C0263E" w:rsidRDefault="00A31D7C" w:rsidP="00A31D7C">
                  <w:pPr>
                    <w:spacing w:before="40" w:after="40"/>
                    <w:rPr>
                      <w:rFonts w:cs="Arial"/>
                      <w:b/>
                      <w:szCs w:val="24"/>
                    </w:rPr>
                  </w:pPr>
                </w:p>
              </w:tc>
              <w:tc>
                <w:tcPr>
                  <w:tcW w:w="3709" w:type="dxa"/>
                  <w:tcBorders>
                    <w:top w:val="single" w:sz="4" w:space="0" w:color="auto"/>
                    <w:left w:val="single" w:sz="4" w:space="0" w:color="auto"/>
                    <w:bottom w:val="single" w:sz="4" w:space="0" w:color="auto"/>
                    <w:right w:val="single" w:sz="4" w:space="0" w:color="auto"/>
                  </w:tcBorders>
                </w:tcPr>
                <w:p w:rsidR="00A31D7C" w:rsidRPr="00C0263E" w:rsidRDefault="00A31D7C" w:rsidP="00A31D7C">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rsidR="00A31D7C" w:rsidRPr="00C0263E" w:rsidRDefault="00A31D7C" w:rsidP="00A31D7C">
                  <w:pPr>
                    <w:spacing w:before="40" w:after="40"/>
                    <w:rPr>
                      <w:rFonts w:cs="Arial"/>
                      <w:szCs w:val="24"/>
                    </w:rPr>
                  </w:pPr>
                </w:p>
              </w:tc>
            </w:tr>
            <w:tr w:rsidR="00A31D7C" w:rsidRPr="00C0263E" w:rsidTr="00817868">
              <w:trPr>
                <w:trHeight w:val="812"/>
              </w:trPr>
              <w:tc>
                <w:tcPr>
                  <w:tcW w:w="1577" w:type="dxa"/>
                  <w:tcBorders>
                    <w:top w:val="single" w:sz="4" w:space="0" w:color="auto"/>
                    <w:left w:val="single" w:sz="4" w:space="0" w:color="auto"/>
                    <w:bottom w:val="single" w:sz="4" w:space="0" w:color="auto"/>
                    <w:right w:val="single" w:sz="4" w:space="0" w:color="auto"/>
                  </w:tcBorders>
                  <w:shd w:val="clear" w:color="auto" w:fill="F2F2F2"/>
                </w:tcPr>
                <w:p w:rsidR="00A31D7C" w:rsidRDefault="00A31D7C" w:rsidP="00A31D7C">
                  <w:pPr>
                    <w:spacing w:before="40" w:after="40"/>
                    <w:rPr>
                      <w:rFonts w:cs="Arial"/>
                      <w:b/>
                      <w:szCs w:val="24"/>
                    </w:rPr>
                  </w:pPr>
                  <w:r>
                    <w:rPr>
                      <w:rFonts w:cs="Arial"/>
                      <w:b/>
                      <w:szCs w:val="24"/>
                    </w:rPr>
                    <w:t xml:space="preserve">Trigger </w:t>
                  </w:r>
                  <w:r w:rsidR="00817868">
                    <w:rPr>
                      <w:rFonts w:cs="Arial"/>
                      <w:b/>
                      <w:szCs w:val="24"/>
                    </w:rPr>
                    <w:t>3</w:t>
                  </w:r>
                  <w:r>
                    <w:rPr>
                      <w:rFonts w:cs="Arial"/>
                      <w:b/>
                      <w:szCs w:val="24"/>
                    </w:rPr>
                    <w:t>:</w:t>
                  </w:r>
                </w:p>
                <w:p w:rsidR="00A31D7C" w:rsidRDefault="00A31D7C" w:rsidP="00817868">
                  <w:pPr>
                    <w:spacing w:before="40" w:after="40"/>
                    <w:rPr>
                      <w:rFonts w:cs="Arial"/>
                      <w:b/>
                      <w:szCs w:val="24"/>
                    </w:rPr>
                  </w:pPr>
                </w:p>
              </w:tc>
              <w:tc>
                <w:tcPr>
                  <w:tcW w:w="3709" w:type="dxa"/>
                  <w:tcBorders>
                    <w:top w:val="single" w:sz="4" w:space="0" w:color="auto"/>
                    <w:left w:val="single" w:sz="4" w:space="0" w:color="auto"/>
                    <w:bottom w:val="single" w:sz="4" w:space="0" w:color="auto"/>
                    <w:right w:val="single" w:sz="4" w:space="0" w:color="auto"/>
                  </w:tcBorders>
                </w:tcPr>
                <w:p w:rsidR="00A31D7C" w:rsidRPr="00C0263E" w:rsidRDefault="00A31D7C" w:rsidP="00A31D7C">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rsidR="00A31D7C" w:rsidRPr="00C0263E" w:rsidRDefault="00A31D7C" w:rsidP="00A31D7C">
                  <w:pPr>
                    <w:spacing w:before="40" w:after="40"/>
                    <w:rPr>
                      <w:rFonts w:cs="Arial"/>
                      <w:szCs w:val="24"/>
                    </w:rPr>
                  </w:pPr>
                </w:p>
              </w:tc>
            </w:tr>
            <w:tr w:rsidR="00A31D7C" w:rsidRPr="00C0263E" w:rsidTr="00817868">
              <w:trPr>
                <w:trHeight w:val="619"/>
              </w:trPr>
              <w:tc>
                <w:tcPr>
                  <w:tcW w:w="1577" w:type="dxa"/>
                  <w:tcBorders>
                    <w:top w:val="single" w:sz="4" w:space="0" w:color="auto"/>
                    <w:left w:val="single" w:sz="4" w:space="0" w:color="auto"/>
                    <w:bottom w:val="single" w:sz="4" w:space="0" w:color="auto"/>
                    <w:right w:val="single" w:sz="4" w:space="0" w:color="auto"/>
                  </w:tcBorders>
                  <w:shd w:val="clear" w:color="auto" w:fill="F2F2F2"/>
                </w:tcPr>
                <w:p w:rsidR="00A31D7C" w:rsidRDefault="00A31D7C" w:rsidP="00A31D7C">
                  <w:pPr>
                    <w:spacing w:before="40" w:after="40"/>
                    <w:rPr>
                      <w:rFonts w:cs="Arial"/>
                      <w:b/>
                      <w:szCs w:val="24"/>
                    </w:rPr>
                  </w:pPr>
                  <w:r>
                    <w:rPr>
                      <w:rFonts w:cs="Arial"/>
                      <w:b/>
                      <w:szCs w:val="24"/>
                    </w:rPr>
                    <w:t xml:space="preserve">Trigger </w:t>
                  </w:r>
                  <w:r w:rsidR="00817868">
                    <w:rPr>
                      <w:rFonts w:cs="Arial"/>
                      <w:b/>
                      <w:szCs w:val="24"/>
                    </w:rPr>
                    <w:t>4:</w:t>
                  </w:r>
                  <w:r>
                    <w:rPr>
                      <w:rFonts w:cs="Arial"/>
                      <w:b/>
                      <w:szCs w:val="24"/>
                    </w:rPr>
                    <w:t xml:space="preserve"> </w:t>
                  </w:r>
                </w:p>
              </w:tc>
              <w:tc>
                <w:tcPr>
                  <w:tcW w:w="3709" w:type="dxa"/>
                  <w:tcBorders>
                    <w:top w:val="single" w:sz="4" w:space="0" w:color="auto"/>
                    <w:left w:val="single" w:sz="4" w:space="0" w:color="auto"/>
                    <w:bottom w:val="single" w:sz="4" w:space="0" w:color="auto"/>
                    <w:right w:val="single" w:sz="4" w:space="0" w:color="auto"/>
                  </w:tcBorders>
                </w:tcPr>
                <w:p w:rsidR="00A31D7C" w:rsidRPr="00C0263E" w:rsidRDefault="00A31D7C" w:rsidP="00A31D7C">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rsidR="00A31D7C" w:rsidRPr="00C0263E" w:rsidRDefault="00A31D7C" w:rsidP="00A31D7C">
                  <w:pPr>
                    <w:spacing w:before="40" w:after="40"/>
                    <w:rPr>
                      <w:rFonts w:cs="Arial"/>
                      <w:szCs w:val="24"/>
                    </w:rPr>
                  </w:pPr>
                </w:p>
              </w:tc>
            </w:tr>
            <w:tr w:rsidR="00A31D7C" w:rsidRPr="00C0263E" w:rsidTr="00817868">
              <w:trPr>
                <w:trHeight w:val="619"/>
              </w:trPr>
              <w:tc>
                <w:tcPr>
                  <w:tcW w:w="1577" w:type="dxa"/>
                  <w:tcBorders>
                    <w:top w:val="single" w:sz="4" w:space="0" w:color="auto"/>
                    <w:left w:val="single" w:sz="4" w:space="0" w:color="auto"/>
                    <w:bottom w:val="single" w:sz="4" w:space="0" w:color="auto"/>
                    <w:right w:val="single" w:sz="4" w:space="0" w:color="auto"/>
                  </w:tcBorders>
                  <w:shd w:val="clear" w:color="auto" w:fill="F2F2F2"/>
                </w:tcPr>
                <w:p w:rsidR="00A31D7C" w:rsidRDefault="00A31D7C" w:rsidP="00A31D7C">
                  <w:pPr>
                    <w:spacing w:before="40" w:after="40"/>
                    <w:rPr>
                      <w:rFonts w:cs="Arial"/>
                      <w:b/>
                      <w:szCs w:val="24"/>
                    </w:rPr>
                  </w:pPr>
                  <w:r>
                    <w:rPr>
                      <w:rFonts w:cs="Arial"/>
                      <w:b/>
                      <w:szCs w:val="24"/>
                    </w:rPr>
                    <w:t xml:space="preserve">Trigger </w:t>
                  </w:r>
                  <w:r w:rsidR="00817868">
                    <w:rPr>
                      <w:rFonts w:cs="Arial"/>
                      <w:b/>
                      <w:szCs w:val="24"/>
                    </w:rPr>
                    <w:t>5:</w:t>
                  </w:r>
                </w:p>
              </w:tc>
              <w:tc>
                <w:tcPr>
                  <w:tcW w:w="3709" w:type="dxa"/>
                  <w:tcBorders>
                    <w:top w:val="single" w:sz="4" w:space="0" w:color="auto"/>
                    <w:left w:val="single" w:sz="4" w:space="0" w:color="auto"/>
                    <w:bottom w:val="single" w:sz="4" w:space="0" w:color="auto"/>
                    <w:right w:val="single" w:sz="4" w:space="0" w:color="auto"/>
                  </w:tcBorders>
                </w:tcPr>
                <w:p w:rsidR="00A31D7C" w:rsidRPr="00C0263E" w:rsidRDefault="00A31D7C" w:rsidP="00A31D7C">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rsidR="00A31D7C" w:rsidRPr="00C0263E" w:rsidRDefault="00A31D7C" w:rsidP="00A31D7C">
                  <w:pPr>
                    <w:spacing w:before="40" w:after="40"/>
                    <w:rPr>
                      <w:rFonts w:cs="Arial"/>
                      <w:szCs w:val="24"/>
                    </w:rPr>
                  </w:pPr>
                </w:p>
              </w:tc>
            </w:tr>
          </w:tbl>
          <w:p w:rsidR="00A31D7C" w:rsidRDefault="00A31D7C" w:rsidP="00A31D7C">
            <w:pPr>
              <w:rPr>
                <w:rFonts w:cs="Arial"/>
                <w:szCs w:val="24"/>
              </w:rPr>
            </w:pPr>
          </w:p>
          <w:p w:rsidR="00A31D7C" w:rsidRDefault="00A31D7C" w:rsidP="00A31D7C">
            <w:pPr>
              <w:rPr>
                <w:rFonts w:cs="Arial"/>
                <w:szCs w:val="24"/>
              </w:rPr>
            </w:pPr>
          </w:p>
          <w:p w:rsidR="00A31D7C" w:rsidRDefault="00A31D7C" w:rsidP="00A31D7C">
            <w:pPr>
              <w:rPr>
                <w:rFonts w:cs="Arial"/>
                <w:szCs w:val="24"/>
              </w:rPr>
            </w:pPr>
          </w:p>
        </w:tc>
      </w:tr>
      <w:tr w:rsidR="00A31D7C" w:rsidRPr="000412A1" w:rsidTr="00A536ED">
        <w:tc>
          <w:tcPr>
            <w:tcW w:w="5000" w:type="pct"/>
            <w:gridSpan w:val="4"/>
            <w:shd w:val="clear" w:color="auto" w:fill="BFBFBF" w:themeFill="background1" w:themeFillShade="BF"/>
          </w:tcPr>
          <w:p w:rsidR="00A31D7C" w:rsidRPr="00C0263E" w:rsidRDefault="00A31D7C" w:rsidP="00A31D7C">
            <w:pPr>
              <w:rPr>
                <w:rFonts w:cs="Arial"/>
                <w:szCs w:val="24"/>
              </w:rPr>
            </w:pPr>
            <w:r>
              <w:rPr>
                <w:rFonts w:cs="Arial"/>
                <w:b/>
                <w:color w:val="000000"/>
                <w:szCs w:val="24"/>
              </w:rPr>
              <w:lastRenderedPageBreak/>
              <w:t>B5. Information Requirements</w:t>
            </w:r>
          </w:p>
        </w:tc>
      </w:tr>
      <w:tr w:rsidR="00A31D7C" w:rsidRPr="000412A1" w:rsidTr="002C4571">
        <w:tc>
          <w:tcPr>
            <w:tcW w:w="5000" w:type="pct"/>
            <w:gridSpan w:val="4"/>
            <w:shd w:val="clear" w:color="auto" w:fill="D9D9D9" w:themeFill="background1" w:themeFillShade="D9"/>
          </w:tcPr>
          <w:p w:rsidR="00A31D7C" w:rsidRPr="000412A1" w:rsidRDefault="00A31D7C" w:rsidP="00A31D7C">
            <w:pPr>
              <w:rPr>
                <w:rFonts w:cs="Arial"/>
                <w:b/>
                <w:color w:val="000000"/>
                <w:szCs w:val="24"/>
              </w:rPr>
            </w:pPr>
            <w:r>
              <w:rPr>
                <w:rFonts w:cs="Arial"/>
                <w:b/>
                <w:color w:val="000000"/>
                <w:szCs w:val="24"/>
              </w:rPr>
              <w:t>Obligations under the indicator to report against achievement of the Triggers, to enable benchmarking, and to facilitate evaluation, are as set out in Section C5.</w:t>
            </w:r>
          </w:p>
        </w:tc>
      </w:tr>
      <w:tr w:rsidR="00A31D7C" w:rsidRPr="000412A1" w:rsidTr="002C4571">
        <w:tc>
          <w:tcPr>
            <w:tcW w:w="1774" w:type="pct"/>
            <w:gridSpan w:val="2"/>
            <w:shd w:val="clear" w:color="auto" w:fill="D9D9D9" w:themeFill="background1" w:themeFillShade="D9"/>
          </w:tcPr>
          <w:p w:rsidR="00A31D7C" w:rsidRDefault="00A31D7C" w:rsidP="00A31D7C">
            <w:pPr>
              <w:rPr>
                <w:rFonts w:cs="Arial"/>
                <w:color w:val="000000"/>
                <w:szCs w:val="24"/>
              </w:rPr>
            </w:pPr>
            <w:r w:rsidRPr="000412A1">
              <w:rPr>
                <w:rFonts w:cs="Arial"/>
                <w:color w:val="000000"/>
                <w:szCs w:val="24"/>
              </w:rPr>
              <w:t>Final indicator reporting date</w:t>
            </w:r>
            <w:r>
              <w:rPr>
                <w:rFonts w:cs="Arial"/>
                <w:color w:val="000000"/>
                <w:szCs w:val="24"/>
              </w:rPr>
              <w:t xml:space="preserve"> for each year.</w:t>
            </w:r>
          </w:p>
        </w:tc>
        <w:tc>
          <w:tcPr>
            <w:tcW w:w="3226" w:type="pct"/>
            <w:gridSpan w:val="2"/>
            <w:shd w:val="clear" w:color="auto" w:fill="FFFF00"/>
          </w:tcPr>
          <w:p w:rsidR="00A31D7C" w:rsidRDefault="00A31D7C" w:rsidP="00A31D7C">
            <w:pPr>
              <w:rPr>
                <w:rFonts w:cs="Arial"/>
                <w:szCs w:val="24"/>
              </w:rPr>
            </w:pPr>
            <w:r w:rsidRPr="000412A1">
              <w:rPr>
                <w:rFonts w:cs="Arial"/>
                <w:szCs w:val="24"/>
              </w:rPr>
              <w:t>Month 12 Contract Flex reporting date as per contract</w:t>
            </w:r>
            <w:r>
              <w:rPr>
                <w:rFonts w:cs="Arial"/>
                <w:szCs w:val="24"/>
              </w:rPr>
              <w:t xml:space="preserve">. </w:t>
            </w:r>
            <w:r w:rsidRPr="004E377A">
              <w:rPr>
                <w:rFonts w:cs="Arial"/>
                <w:i/>
                <w:color w:val="FF0000"/>
                <w:szCs w:val="24"/>
              </w:rPr>
              <w:t>[Vary if necessary.]</w:t>
            </w:r>
          </w:p>
        </w:tc>
      </w:tr>
      <w:tr w:rsidR="00A31D7C" w:rsidRPr="000412A1" w:rsidTr="002C4571">
        <w:tc>
          <w:tcPr>
            <w:tcW w:w="5000" w:type="pct"/>
            <w:gridSpan w:val="4"/>
            <w:shd w:val="clear" w:color="auto" w:fill="BFBFBF" w:themeFill="background1" w:themeFillShade="BF"/>
          </w:tcPr>
          <w:p w:rsidR="00A31D7C" w:rsidRDefault="00A31D7C" w:rsidP="00A31D7C">
            <w:pPr>
              <w:spacing w:before="40" w:after="40"/>
              <w:rPr>
                <w:rFonts w:cs="Arial"/>
                <w:b/>
                <w:color w:val="000000"/>
                <w:szCs w:val="24"/>
              </w:rPr>
            </w:pPr>
            <w:r>
              <w:rPr>
                <w:rFonts w:cs="Arial"/>
                <w:b/>
                <w:color w:val="000000"/>
                <w:szCs w:val="24"/>
              </w:rPr>
              <w:t xml:space="preserve">B6. </w:t>
            </w:r>
            <w:r w:rsidRPr="000412A1">
              <w:rPr>
                <w:rFonts w:cs="Arial"/>
                <w:b/>
                <w:color w:val="000000"/>
                <w:szCs w:val="24"/>
              </w:rPr>
              <w:t>In Year Payment Phasing &amp; Profiling</w:t>
            </w:r>
          </w:p>
        </w:tc>
      </w:tr>
      <w:tr w:rsidR="00A31D7C" w:rsidRPr="000412A1" w:rsidTr="00F506AC">
        <w:tc>
          <w:tcPr>
            <w:tcW w:w="5000" w:type="pct"/>
            <w:gridSpan w:val="4"/>
            <w:shd w:val="clear" w:color="auto" w:fill="FFFF00"/>
          </w:tcPr>
          <w:p w:rsidR="00A31D7C" w:rsidRDefault="00A31D7C" w:rsidP="00A31D7C">
            <w:r>
              <w:t xml:space="preserve">Default arrangement: half payment of target CQUIN payment each month, reconciliation end of each year depending upon achievement. </w:t>
            </w:r>
          </w:p>
          <w:p w:rsidR="00A31D7C" w:rsidRDefault="00A31D7C" w:rsidP="00A31D7C">
            <w:pPr>
              <w:rPr>
                <w:i/>
              </w:rPr>
            </w:pPr>
          </w:p>
          <w:p w:rsidR="00A31D7C" w:rsidRPr="004E377A" w:rsidRDefault="00A31D7C" w:rsidP="00A31D7C">
            <w:pPr>
              <w:rPr>
                <w:i/>
                <w:color w:val="FF0000"/>
              </w:rPr>
            </w:pPr>
            <w:r w:rsidRPr="004E377A">
              <w:rPr>
                <w:i/>
                <w:color w:val="FF0000"/>
              </w:rPr>
              <w:t>[Specify variation of this approach if required]</w:t>
            </w:r>
          </w:p>
          <w:p w:rsidR="00A31D7C" w:rsidRDefault="00A31D7C" w:rsidP="00A31D7C">
            <w:pPr>
              <w:spacing w:before="40" w:after="40"/>
              <w:rPr>
                <w:rFonts w:cs="Arial"/>
                <w:b/>
                <w:color w:val="000000"/>
                <w:szCs w:val="24"/>
              </w:rPr>
            </w:pPr>
          </w:p>
        </w:tc>
      </w:tr>
    </w:tbl>
    <w:p w:rsidR="006B2327" w:rsidRDefault="006B2327" w:rsidP="00154269">
      <w:pPr>
        <w:rPr>
          <w:rFonts w:cs="Arial"/>
          <w:b/>
          <w:szCs w:val="24"/>
        </w:rPr>
      </w:pPr>
    </w:p>
    <w:p w:rsidR="00154269" w:rsidRDefault="00154269" w:rsidP="00154269">
      <w:pPr>
        <w:rPr>
          <w:rFonts w:cs="Arial"/>
          <w:b/>
          <w:szCs w:val="24"/>
        </w:rPr>
      </w:pPr>
    </w:p>
    <w:tbl>
      <w:tblPr>
        <w:tblStyle w:val="TableGrid"/>
        <w:tblW w:w="5385" w:type="pct"/>
        <w:tblLook w:val="04A0" w:firstRow="1" w:lastRow="0" w:firstColumn="1" w:lastColumn="0" w:noHBand="0" w:noVBand="1"/>
      </w:tblPr>
      <w:tblGrid>
        <w:gridCol w:w="4049"/>
        <w:gridCol w:w="200"/>
        <w:gridCol w:w="5461"/>
      </w:tblGrid>
      <w:tr w:rsidR="00CF3963" w:rsidRPr="000412A1" w:rsidTr="00CF3963">
        <w:tc>
          <w:tcPr>
            <w:tcW w:w="5000" w:type="pct"/>
            <w:gridSpan w:val="3"/>
            <w:shd w:val="clear" w:color="auto" w:fill="BFBFBF" w:themeFill="background1" w:themeFillShade="BF"/>
          </w:tcPr>
          <w:p w:rsidR="00CF3963" w:rsidRPr="004B2DC0" w:rsidRDefault="00CF3963" w:rsidP="0084461B">
            <w:pPr>
              <w:spacing w:before="40" w:after="40"/>
              <w:rPr>
                <w:rFonts w:cs="Arial"/>
                <w:b/>
                <w:szCs w:val="24"/>
              </w:rPr>
            </w:pPr>
            <w:r>
              <w:rPr>
                <w:rFonts w:cs="Arial"/>
                <w:b/>
                <w:szCs w:val="24"/>
              </w:rPr>
              <w:t xml:space="preserve">C. </w:t>
            </w:r>
            <w:r w:rsidR="001F421F">
              <w:rPr>
                <w:rFonts w:cs="Arial"/>
                <w:b/>
                <w:szCs w:val="24"/>
              </w:rPr>
              <w:t>INDICATOR</w:t>
            </w:r>
            <w:r>
              <w:rPr>
                <w:rFonts w:cs="Arial"/>
                <w:b/>
                <w:szCs w:val="24"/>
              </w:rPr>
              <w:t xml:space="preserve"> SPECIFICATION GUIDE</w:t>
            </w:r>
            <w:r w:rsidR="00F506AC">
              <w:rPr>
                <w:rFonts w:cs="Arial"/>
                <w:b/>
                <w:szCs w:val="24"/>
              </w:rPr>
              <w:t>: STEP CHANGE INDICATORS</w:t>
            </w:r>
          </w:p>
        </w:tc>
      </w:tr>
      <w:tr w:rsidR="00CF3963" w:rsidRPr="000412A1" w:rsidTr="00CF3963">
        <w:tc>
          <w:tcPr>
            <w:tcW w:w="5000" w:type="pct"/>
            <w:gridSpan w:val="3"/>
            <w:shd w:val="clear" w:color="auto" w:fill="BFBFBF" w:themeFill="background1" w:themeFillShade="BF"/>
          </w:tcPr>
          <w:p w:rsidR="00CF3963" w:rsidRPr="004B2DC0" w:rsidRDefault="00CF3963" w:rsidP="004E377A">
            <w:pPr>
              <w:spacing w:before="40" w:after="40"/>
              <w:rPr>
                <w:rFonts w:cs="Arial"/>
                <w:b/>
                <w:color w:val="000000"/>
                <w:szCs w:val="24"/>
              </w:rPr>
            </w:pPr>
            <w:r>
              <w:rPr>
                <w:rFonts w:cs="Arial"/>
                <w:b/>
                <w:szCs w:val="24"/>
              </w:rPr>
              <w:t xml:space="preserve">C1. </w:t>
            </w:r>
            <w:r w:rsidRPr="004B2DC0">
              <w:rPr>
                <w:rFonts w:cs="Arial"/>
                <w:b/>
                <w:szCs w:val="24"/>
              </w:rPr>
              <w:t>Providers</w:t>
            </w:r>
            <w:r w:rsidR="004E377A">
              <w:rPr>
                <w:rFonts w:cs="Arial"/>
                <w:b/>
                <w:szCs w:val="24"/>
              </w:rPr>
              <w:t xml:space="preserve"> to whom Applicable</w:t>
            </w:r>
          </w:p>
        </w:tc>
      </w:tr>
      <w:tr w:rsidR="00F506AC" w:rsidRPr="000412A1" w:rsidTr="002C4571">
        <w:tc>
          <w:tcPr>
            <w:tcW w:w="2085" w:type="pct"/>
            <w:shd w:val="clear" w:color="auto" w:fill="D9D9D9" w:themeFill="background1" w:themeFillShade="D9"/>
          </w:tcPr>
          <w:p w:rsidR="00F506AC" w:rsidRDefault="00F506AC" w:rsidP="0084461B">
            <w:pPr>
              <w:rPr>
                <w:rFonts w:cs="Arial"/>
                <w:b/>
                <w:i/>
                <w:szCs w:val="24"/>
              </w:rPr>
            </w:pPr>
            <w:r w:rsidRPr="00F506AC">
              <w:rPr>
                <w:rFonts w:cs="Arial"/>
                <w:b/>
                <w:szCs w:val="24"/>
              </w:rPr>
              <w:t>Nature of Adoption Ambition</w:t>
            </w:r>
            <w:r>
              <w:rPr>
                <w:rFonts w:cs="Arial"/>
                <w:b/>
                <w:i/>
                <w:szCs w:val="24"/>
              </w:rPr>
              <w:t xml:space="preserve">: </w:t>
            </w:r>
          </w:p>
          <w:p w:rsidR="00F506AC" w:rsidRDefault="00F506AC" w:rsidP="001F6AA3">
            <w:pPr>
              <w:rPr>
                <w:rFonts w:cs="Arial"/>
                <w:szCs w:val="24"/>
              </w:rPr>
            </w:pPr>
          </w:p>
        </w:tc>
        <w:tc>
          <w:tcPr>
            <w:tcW w:w="2915" w:type="pct"/>
            <w:gridSpan w:val="2"/>
          </w:tcPr>
          <w:p w:rsidR="00A31D7C" w:rsidRDefault="00A31D7C" w:rsidP="0084461B">
            <w:pPr>
              <w:rPr>
                <w:rFonts w:cs="Arial"/>
                <w:i/>
                <w:color w:val="FF0000"/>
                <w:szCs w:val="24"/>
              </w:rPr>
            </w:pPr>
            <w:r>
              <w:rPr>
                <w:rFonts w:cs="Arial"/>
                <w:szCs w:val="24"/>
              </w:rPr>
              <w:t xml:space="preserve">All providers of specialised spinal surgery. </w:t>
            </w:r>
          </w:p>
          <w:p w:rsidR="00A31D7C" w:rsidRPr="004E377A" w:rsidRDefault="00A31D7C" w:rsidP="0084461B">
            <w:pPr>
              <w:rPr>
                <w:rFonts w:cs="Arial"/>
                <w:color w:val="FF0000"/>
                <w:szCs w:val="24"/>
              </w:rPr>
            </w:pPr>
          </w:p>
        </w:tc>
      </w:tr>
      <w:tr w:rsidR="00CF3963" w:rsidRPr="000412A1" w:rsidTr="002C4571">
        <w:tc>
          <w:tcPr>
            <w:tcW w:w="2085" w:type="pct"/>
            <w:shd w:val="clear" w:color="auto" w:fill="D9D9D9" w:themeFill="background1" w:themeFillShade="D9"/>
          </w:tcPr>
          <w:p w:rsidR="00CF3963" w:rsidRDefault="002C4571" w:rsidP="0084461B">
            <w:pPr>
              <w:rPr>
                <w:rFonts w:cs="Arial"/>
                <w:szCs w:val="24"/>
              </w:rPr>
            </w:pPr>
            <w:r w:rsidRPr="002C4571">
              <w:rPr>
                <w:rFonts w:cs="Arial"/>
                <w:b/>
                <w:szCs w:val="24"/>
              </w:rPr>
              <w:t xml:space="preserve">List of </w:t>
            </w:r>
            <w:r w:rsidR="004E377A">
              <w:rPr>
                <w:rFonts w:cs="Arial"/>
                <w:b/>
                <w:szCs w:val="24"/>
              </w:rPr>
              <w:t xml:space="preserve">Providers for whom Indicator is </w:t>
            </w:r>
            <w:r w:rsidR="004E377A" w:rsidRPr="002C4571">
              <w:rPr>
                <w:rFonts w:cs="Arial"/>
                <w:b/>
                <w:szCs w:val="24"/>
              </w:rPr>
              <w:t>Applicable</w:t>
            </w:r>
          </w:p>
          <w:p w:rsidR="00CF3963" w:rsidRPr="000412A1" w:rsidRDefault="00CF3963" w:rsidP="001F6AA3">
            <w:pPr>
              <w:rPr>
                <w:rFonts w:cs="Arial"/>
                <w:szCs w:val="24"/>
              </w:rPr>
            </w:pPr>
          </w:p>
        </w:tc>
        <w:tc>
          <w:tcPr>
            <w:tcW w:w="2915" w:type="pct"/>
            <w:gridSpan w:val="2"/>
          </w:tcPr>
          <w:p w:rsidR="00A31D7C" w:rsidRDefault="00A31D7C" w:rsidP="00A31D7C">
            <w:pPr>
              <w:rPr>
                <w:rFonts w:cs="Arial"/>
                <w:b/>
                <w:szCs w:val="24"/>
              </w:rPr>
            </w:pPr>
            <w:r>
              <w:rPr>
                <w:rFonts w:cs="Arial"/>
                <w:b/>
                <w:szCs w:val="24"/>
              </w:rPr>
              <w:t>1, Newcastle, Middlesbrough (South Tees*)</w:t>
            </w:r>
          </w:p>
          <w:p w:rsidR="00A31D7C" w:rsidRDefault="00A31D7C" w:rsidP="00A31D7C">
            <w:pPr>
              <w:rPr>
                <w:rFonts w:cs="Arial"/>
                <w:b/>
                <w:szCs w:val="24"/>
              </w:rPr>
            </w:pPr>
            <w:r>
              <w:rPr>
                <w:rFonts w:cs="Arial"/>
                <w:b/>
                <w:szCs w:val="24"/>
              </w:rPr>
              <w:t>2, Leeds*, Sheffield, Hull</w:t>
            </w:r>
          </w:p>
          <w:p w:rsidR="00A31D7C" w:rsidRPr="005C3CFE" w:rsidRDefault="00A31D7C" w:rsidP="00A31D7C">
            <w:pPr>
              <w:rPr>
                <w:rFonts w:cs="Arial"/>
                <w:b/>
                <w:szCs w:val="24"/>
              </w:rPr>
            </w:pPr>
            <w:r>
              <w:rPr>
                <w:rFonts w:cs="Arial"/>
                <w:b/>
                <w:szCs w:val="24"/>
              </w:rPr>
              <w:t>3, Salford, Preston</w:t>
            </w:r>
            <w:r w:rsidRPr="005C3CFE">
              <w:rPr>
                <w:rFonts w:cs="Arial"/>
                <w:b/>
                <w:szCs w:val="24"/>
              </w:rPr>
              <w:t>, Liverpool (Walton*)</w:t>
            </w:r>
          </w:p>
          <w:p w:rsidR="00A31D7C" w:rsidRPr="005C3CFE" w:rsidRDefault="00A31D7C" w:rsidP="00A31D7C">
            <w:pPr>
              <w:rPr>
                <w:rFonts w:cs="Arial"/>
                <w:b/>
                <w:szCs w:val="24"/>
              </w:rPr>
            </w:pPr>
            <w:r w:rsidRPr="005C3CFE">
              <w:rPr>
                <w:rFonts w:cs="Arial"/>
                <w:b/>
                <w:szCs w:val="24"/>
              </w:rPr>
              <w:t>4, Stoke (UHNM*), Coventry, Birmingham</w:t>
            </w:r>
          </w:p>
          <w:p w:rsidR="00A31D7C" w:rsidRPr="005C3CFE" w:rsidRDefault="00A31D7C" w:rsidP="00A31D7C">
            <w:pPr>
              <w:rPr>
                <w:rFonts w:cs="Arial"/>
                <w:b/>
                <w:szCs w:val="24"/>
              </w:rPr>
            </w:pPr>
            <w:r w:rsidRPr="005C3CFE">
              <w:rPr>
                <w:rFonts w:cs="Arial"/>
                <w:b/>
                <w:szCs w:val="24"/>
              </w:rPr>
              <w:t>5, Nottingham, Leicester, Derby*</w:t>
            </w:r>
          </w:p>
          <w:p w:rsidR="00A31D7C" w:rsidRPr="005C3CFE" w:rsidRDefault="00A31D7C" w:rsidP="00A31D7C">
            <w:pPr>
              <w:rPr>
                <w:rFonts w:cs="Arial"/>
                <w:b/>
                <w:szCs w:val="24"/>
              </w:rPr>
            </w:pPr>
            <w:r w:rsidRPr="005C3CFE">
              <w:rPr>
                <w:rFonts w:cs="Arial"/>
                <w:b/>
                <w:szCs w:val="24"/>
              </w:rPr>
              <w:t>6, Cambridge, Ipswich*, Norwich</w:t>
            </w:r>
          </w:p>
          <w:p w:rsidR="00A31D7C" w:rsidRPr="005C3CFE" w:rsidRDefault="00A31D7C" w:rsidP="00A31D7C">
            <w:pPr>
              <w:rPr>
                <w:rFonts w:cs="Arial"/>
                <w:b/>
                <w:szCs w:val="24"/>
              </w:rPr>
            </w:pPr>
            <w:r w:rsidRPr="005C3CFE">
              <w:rPr>
                <w:rFonts w:cs="Arial"/>
                <w:b/>
                <w:szCs w:val="24"/>
              </w:rPr>
              <w:t>7, Bristol (North Bristol*), Taunton</w:t>
            </w:r>
          </w:p>
          <w:p w:rsidR="00A31D7C" w:rsidRPr="005C3CFE" w:rsidRDefault="00A31D7C" w:rsidP="00A31D7C">
            <w:pPr>
              <w:rPr>
                <w:rFonts w:cs="Arial"/>
                <w:b/>
                <w:szCs w:val="24"/>
              </w:rPr>
            </w:pPr>
            <w:r w:rsidRPr="005C3CFE">
              <w:rPr>
                <w:rFonts w:cs="Arial"/>
                <w:b/>
                <w:szCs w:val="24"/>
              </w:rPr>
              <w:t>8, Plymouth*, Exeter,</w:t>
            </w:r>
          </w:p>
          <w:p w:rsidR="00A31D7C" w:rsidRPr="005C3CFE" w:rsidRDefault="00643EDD" w:rsidP="00A31D7C">
            <w:pPr>
              <w:rPr>
                <w:rFonts w:cs="Arial"/>
                <w:b/>
                <w:szCs w:val="24"/>
              </w:rPr>
            </w:pPr>
            <w:r>
              <w:rPr>
                <w:rFonts w:cs="Arial"/>
                <w:b/>
                <w:szCs w:val="24"/>
              </w:rPr>
              <w:t>9, Oxford*</w:t>
            </w:r>
          </w:p>
          <w:p w:rsidR="00A31D7C" w:rsidRPr="005C3CFE" w:rsidRDefault="00A31D7C" w:rsidP="00A31D7C">
            <w:pPr>
              <w:rPr>
                <w:rFonts w:cs="Arial"/>
                <w:b/>
                <w:szCs w:val="24"/>
              </w:rPr>
            </w:pPr>
            <w:r w:rsidRPr="005C3CFE">
              <w:rPr>
                <w:rFonts w:cs="Arial"/>
                <w:b/>
                <w:szCs w:val="24"/>
              </w:rPr>
              <w:t>10,</w:t>
            </w:r>
            <w:r w:rsidR="00643EDD">
              <w:rPr>
                <w:rFonts w:cs="Arial"/>
                <w:b/>
                <w:szCs w:val="24"/>
              </w:rPr>
              <w:t xml:space="preserve"> </w:t>
            </w:r>
            <w:r w:rsidRPr="005C3CFE">
              <w:rPr>
                <w:rFonts w:cs="Arial"/>
                <w:b/>
                <w:szCs w:val="24"/>
              </w:rPr>
              <w:t>London (King’s), (Guy’s &amp; St Thomas’*)</w:t>
            </w:r>
          </w:p>
          <w:p w:rsidR="00A31D7C" w:rsidRPr="005C3CFE" w:rsidRDefault="00A31D7C" w:rsidP="00A31D7C">
            <w:pPr>
              <w:rPr>
                <w:rFonts w:cs="Arial"/>
                <w:b/>
                <w:szCs w:val="24"/>
              </w:rPr>
            </w:pPr>
            <w:r w:rsidRPr="005C3CFE">
              <w:rPr>
                <w:rFonts w:cs="Arial"/>
                <w:b/>
                <w:szCs w:val="24"/>
              </w:rPr>
              <w:t>11, London (</w:t>
            </w:r>
            <w:proofErr w:type="spellStart"/>
            <w:r w:rsidRPr="005C3CFE">
              <w:rPr>
                <w:rFonts w:cs="Arial"/>
                <w:b/>
                <w:szCs w:val="24"/>
              </w:rPr>
              <w:t>Barts</w:t>
            </w:r>
            <w:proofErr w:type="spellEnd"/>
            <w:r w:rsidRPr="005C3CFE">
              <w:rPr>
                <w:rFonts w:cs="Arial"/>
                <w:b/>
                <w:szCs w:val="24"/>
              </w:rPr>
              <w:t>)*</w:t>
            </w:r>
          </w:p>
          <w:p w:rsidR="00A31D7C" w:rsidRPr="005C3CFE" w:rsidRDefault="00A31D7C" w:rsidP="00A31D7C">
            <w:pPr>
              <w:rPr>
                <w:rFonts w:cs="Arial"/>
                <w:b/>
                <w:szCs w:val="24"/>
              </w:rPr>
            </w:pPr>
            <w:r w:rsidRPr="005C3CFE">
              <w:rPr>
                <w:rFonts w:cs="Arial"/>
                <w:b/>
                <w:szCs w:val="24"/>
              </w:rPr>
              <w:t>12, London (St George’s*)</w:t>
            </w:r>
          </w:p>
          <w:p w:rsidR="00A31D7C" w:rsidRPr="005C3CFE" w:rsidRDefault="00A31D7C" w:rsidP="00A31D7C">
            <w:pPr>
              <w:rPr>
                <w:rFonts w:cs="Arial"/>
                <w:b/>
                <w:szCs w:val="24"/>
              </w:rPr>
            </w:pPr>
            <w:r w:rsidRPr="005C3CFE">
              <w:rPr>
                <w:rFonts w:cs="Arial"/>
                <w:b/>
                <w:szCs w:val="24"/>
              </w:rPr>
              <w:t xml:space="preserve">13, London (St Mary’s, Imperial) (RNOH </w:t>
            </w:r>
            <w:proofErr w:type="gramStart"/>
            <w:r w:rsidRPr="005C3CFE">
              <w:rPr>
                <w:rFonts w:cs="Arial"/>
                <w:b/>
                <w:szCs w:val="24"/>
              </w:rPr>
              <w:t>Stanmore)*</w:t>
            </w:r>
            <w:proofErr w:type="gramEnd"/>
          </w:p>
          <w:p w:rsidR="00A31D7C" w:rsidRPr="0076614E" w:rsidRDefault="00A31D7C" w:rsidP="00A31D7C">
            <w:pPr>
              <w:rPr>
                <w:rFonts w:cs="Arial"/>
                <w:b/>
                <w:szCs w:val="24"/>
              </w:rPr>
            </w:pPr>
            <w:r w:rsidRPr="005C3CFE">
              <w:rPr>
                <w:rFonts w:cs="Arial"/>
                <w:b/>
                <w:szCs w:val="24"/>
              </w:rPr>
              <w:t>14, Southampton*</w:t>
            </w:r>
          </w:p>
          <w:p w:rsidR="00CF3963" w:rsidRDefault="00CF3963" w:rsidP="0084461B">
            <w:pPr>
              <w:rPr>
                <w:rFonts w:cs="Arial"/>
                <w:i/>
                <w:szCs w:val="24"/>
              </w:rPr>
            </w:pPr>
          </w:p>
          <w:p w:rsidR="005C3CFE" w:rsidRPr="005C3CFE" w:rsidRDefault="005C3CFE" w:rsidP="005C3CFE">
            <w:pPr>
              <w:rPr>
                <w:rFonts w:cs="Arial"/>
                <w:i/>
                <w:szCs w:val="24"/>
              </w:rPr>
            </w:pPr>
            <w:r>
              <w:rPr>
                <w:rFonts w:cs="Arial"/>
                <w:i/>
                <w:szCs w:val="24"/>
              </w:rPr>
              <w:lastRenderedPageBreak/>
              <w:t>*Candidate for host of network CQUIN.</w:t>
            </w:r>
          </w:p>
        </w:tc>
      </w:tr>
      <w:tr w:rsidR="00CF3963" w:rsidRPr="000412A1" w:rsidTr="00CF3963">
        <w:tc>
          <w:tcPr>
            <w:tcW w:w="5000" w:type="pct"/>
            <w:gridSpan w:val="3"/>
            <w:shd w:val="clear" w:color="auto" w:fill="BFBFBF" w:themeFill="background1" w:themeFillShade="BF"/>
          </w:tcPr>
          <w:p w:rsidR="00CF3963" w:rsidRPr="004B2DC0" w:rsidRDefault="00CF3963" w:rsidP="00C25612">
            <w:pPr>
              <w:spacing w:before="40" w:after="40"/>
              <w:rPr>
                <w:rFonts w:cs="Arial"/>
                <w:b/>
                <w:color w:val="000000"/>
                <w:szCs w:val="24"/>
              </w:rPr>
            </w:pPr>
            <w:r>
              <w:rPr>
                <w:rFonts w:cs="Arial"/>
                <w:b/>
                <w:szCs w:val="24"/>
              </w:rPr>
              <w:lastRenderedPageBreak/>
              <w:t xml:space="preserve">C2. </w:t>
            </w:r>
            <w:r w:rsidR="00C25612">
              <w:rPr>
                <w:rFonts w:cs="Arial"/>
                <w:b/>
                <w:szCs w:val="24"/>
              </w:rPr>
              <w:t>Provider Specific Parameters</w:t>
            </w:r>
          </w:p>
        </w:tc>
      </w:tr>
      <w:tr w:rsidR="00C25612" w:rsidRPr="000412A1" w:rsidTr="002C4571">
        <w:trPr>
          <w:trHeight w:val="2153"/>
        </w:trPr>
        <w:tc>
          <w:tcPr>
            <w:tcW w:w="2188" w:type="pct"/>
            <w:gridSpan w:val="2"/>
            <w:shd w:val="clear" w:color="auto" w:fill="D9D9D9" w:themeFill="background1" w:themeFillShade="D9"/>
          </w:tcPr>
          <w:p w:rsidR="00C25612" w:rsidRPr="001F6AA3" w:rsidRDefault="00C25612" w:rsidP="00C25612">
            <w:pPr>
              <w:rPr>
                <w:rFonts w:cs="Arial"/>
                <w:b/>
                <w:i/>
                <w:szCs w:val="24"/>
              </w:rPr>
            </w:pPr>
            <w:r w:rsidRPr="001F6AA3">
              <w:rPr>
                <w:rFonts w:cs="Arial"/>
                <w:b/>
                <w:szCs w:val="24"/>
              </w:rPr>
              <w:t xml:space="preserve">The </w:t>
            </w:r>
            <w:r w:rsidR="001F421F" w:rsidRPr="001F6AA3">
              <w:rPr>
                <w:rFonts w:cs="Arial"/>
                <w:b/>
                <w:szCs w:val="24"/>
              </w:rPr>
              <w:t>indicator</w:t>
            </w:r>
            <w:r w:rsidRPr="001F6AA3">
              <w:rPr>
                <w:rFonts w:cs="Arial"/>
                <w:b/>
                <w:szCs w:val="24"/>
              </w:rPr>
              <w:t xml:space="preserve"> requires the following parameters to be set for each provider in advance of contract, </w:t>
            </w:r>
            <w:proofErr w:type="gramStart"/>
            <w:r w:rsidRPr="001F6AA3">
              <w:rPr>
                <w:rFonts w:cs="Arial"/>
                <w:b/>
                <w:szCs w:val="24"/>
              </w:rPr>
              <w:t>in order to</w:t>
            </w:r>
            <w:proofErr w:type="gramEnd"/>
            <w:r w:rsidRPr="001F6AA3">
              <w:rPr>
                <w:rFonts w:cs="Arial"/>
                <w:b/>
                <w:szCs w:val="24"/>
              </w:rPr>
              <w:t xml:space="preserve"> determine precisely what is required of each provider, and/or to determine appropriate target payment (as per C3.)</w:t>
            </w:r>
            <w:r w:rsidRPr="001F6AA3">
              <w:rPr>
                <w:rFonts w:cs="Arial"/>
                <w:b/>
                <w:szCs w:val="24"/>
              </w:rPr>
              <w:br/>
            </w:r>
          </w:p>
          <w:p w:rsidR="00C25612" w:rsidRDefault="00C25612" w:rsidP="00C25612">
            <w:pPr>
              <w:rPr>
                <w:rFonts w:cs="Arial"/>
                <w:szCs w:val="24"/>
                <w:u w:val="single"/>
              </w:rPr>
            </w:pPr>
          </w:p>
        </w:tc>
        <w:tc>
          <w:tcPr>
            <w:tcW w:w="2812" w:type="pct"/>
          </w:tcPr>
          <w:p w:rsidR="0011786D" w:rsidRDefault="004A50F1" w:rsidP="00C25612">
            <w:pPr>
              <w:rPr>
                <w:rFonts w:cs="Arial"/>
                <w:szCs w:val="24"/>
              </w:rPr>
            </w:pPr>
            <w:r w:rsidRPr="0011786D">
              <w:rPr>
                <w:rFonts w:cs="Arial"/>
                <w:szCs w:val="24"/>
              </w:rPr>
              <w:t>Status of compliance with 2017/19 CQUIN TR3</w:t>
            </w:r>
            <w:r w:rsidR="007A3A89">
              <w:rPr>
                <w:rFonts w:cs="Arial"/>
                <w:szCs w:val="24"/>
              </w:rPr>
              <w:t xml:space="preserve">, to determine whether Trigger One is required, and to set </w:t>
            </w:r>
            <w:r w:rsidR="00817868">
              <w:rPr>
                <w:rFonts w:cs="Arial"/>
                <w:szCs w:val="24"/>
              </w:rPr>
              <w:t>context</w:t>
            </w:r>
            <w:r w:rsidR="007A3A89">
              <w:rPr>
                <w:rFonts w:cs="Arial"/>
                <w:szCs w:val="24"/>
              </w:rPr>
              <w:t xml:space="preserve"> for Trigger Five</w:t>
            </w:r>
            <w:r w:rsidRPr="0011786D">
              <w:rPr>
                <w:rFonts w:cs="Arial"/>
                <w:szCs w:val="24"/>
              </w:rPr>
              <w:t xml:space="preserve">. </w:t>
            </w:r>
          </w:p>
          <w:p w:rsidR="00CC5CB8" w:rsidRDefault="00CC5CB8" w:rsidP="00C25612">
            <w:pPr>
              <w:rPr>
                <w:rFonts w:cs="Arial"/>
                <w:szCs w:val="24"/>
              </w:rPr>
            </w:pPr>
          </w:p>
          <w:p w:rsidR="00C25612" w:rsidRPr="0011786D" w:rsidRDefault="0011786D" w:rsidP="00C25612">
            <w:pPr>
              <w:rPr>
                <w:rFonts w:cs="Arial"/>
                <w:szCs w:val="24"/>
              </w:rPr>
            </w:pPr>
            <w:r>
              <w:rPr>
                <w:rFonts w:cs="Arial"/>
                <w:szCs w:val="24"/>
              </w:rPr>
              <w:t xml:space="preserve">This should </w:t>
            </w:r>
            <w:r w:rsidR="007A3A89">
              <w:rPr>
                <w:rFonts w:cs="Arial"/>
                <w:szCs w:val="24"/>
              </w:rPr>
              <w:t>ensure</w:t>
            </w:r>
            <w:r>
              <w:rPr>
                <w:rFonts w:cs="Arial"/>
                <w:szCs w:val="24"/>
              </w:rPr>
              <w:t xml:space="preserve"> </w:t>
            </w:r>
            <w:r w:rsidR="004A50F1" w:rsidRPr="0011786D">
              <w:rPr>
                <w:rFonts w:cs="Arial"/>
                <w:szCs w:val="24"/>
              </w:rPr>
              <w:t>Stretch required.</w:t>
            </w:r>
          </w:p>
        </w:tc>
      </w:tr>
      <w:tr w:rsidR="00CF3963" w:rsidRPr="000412A1" w:rsidTr="00CF3963">
        <w:tc>
          <w:tcPr>
            <w:tcW w:w="5000" w:type="pct"/>
            <w:gridSpan w:val="3"/>
            <w:shd w:val="clear" w:color="auto" w:fill="BFBFBF" w:themeFill="background1" w:themeFillShade="BF"/>
          </w:tcPr>
          <w:p w:rsidR="00CF3963" w:rsidRPr="000412A1" w:rsidRDefault="00CF3963" w:rsidP="0084461B">
            <w:pPr>
              <w:rPr>
                <w:rFonts w:eastAsiaTheme="minorEastAsia" w:cs="Arial"/>
                <w:b/>
                <w:szCs w:val="24"/>
              </w:rPr>
            </w:pPr>
            <w:r>
              <w:rPr>
                <w:rFonts w:eastAsiaTheme="minorEastAsia" w:cs="Arial"/>
                <w:b/>
                <w:szCs w:val="24"/>
              </w:rPr>
              <w:t xml:space="preserve">C3. Calculating the Target </w:t>
            </w:r>
            <w:r w:rsidRPr="00C0210F">
              <w:rPr>
                <w:rFonts w:eastAsiaTheme="minorEastAsia" w:cs="Arial"/>
                <w:b/>
                <w:szCs w:val="24"/>
              </w:rPr>
              <w:t xml:space="preserve">Payment </w:t>
            </w:r>
            <w:r>
              <w:rPr>
                <w:rFonts w:eastAsiaTheme="minorEastAsia" w:cs="Arial"/>
                <w:b/>
                <w:szCs w:val="24"/>
              </w:rPr>
              <w:t>for a Provider</w:t>
            </w:r>
            <w:r w:rsidRPr="000412A1">
              <w:rPr>
                <w:rFonts w:eastAsiaTheme="minorEastAsia" w:cs="Arial"/>
                <w:b/>
                <w:szCs w:val="24"/>
              </w:rPr>
              <w:t xml:space="preserve"> </w:t>
            </w:r>
          </w:p>
        </w:tc>
      </w:tr>
      <w:tr w:rsidR="00CF3963" w:rsidRPr="000412A1" w:rsidTr="00CF3963">
        <w:tc>
          <w:tcPr>
            <w:tcW w:w="5000" w:type="pct"/>
            <w:gridSpan w:val="3"/>
          </w:tcPr>
          <w:p w:rsidR="00CF3963" w:rsidRPr="001F6AA3" w:rsidRDefault="00CF3963" w:rsidP="0084461B">
            <w:pPr>
              <w:rPr>
                <w:rFonts w:eastAsiaTheme="minorEastAsia" w:cs="Arial"/>
                <w:b/>
                <w:szCs w:val="24"/>
              </w:rPr>
            </w:pPr>
            <w:r w:rsidRPr="001F6AA3">
              <w:rPr>
                <w:rFonts w:eastAsiaTheme="minorEastAsia" w:cs="Arial"/>
                <w:b/>
                <w:szCs w:val="24"/>
              </w:rPr>
              <w:t xml:space="preserve">The target overall payment for this </w:t>
            </w:r>
            <w:r w:rsidR="001F421F" w:rsidRPr="001F6AA3">
              <w:rPr>
                <w:rFonts w:eastAsiaTheme="minorEastAsia" w:cs="Arial"/>
                <w:b/>
                <w:szCs w:val="24"/>
              </w:rPr>
              <w:t>indicator</w:t>
            </w:r>
            <w:r w:rsidRPr="001F6AA3">
              <w:rPr>
                <w:rFonts w:eastAsiaTheme="minorEastAsia" w:cs="Arial"/>
                <w:b/>
                <w:szCs w:val="24"/>
              </w:rPr>
              <w:t xml:space="preserve"> (the payment if the requirements of the </w:t>
            </w:r>
            <w:r w:rsidR="001F421F" w:rsidRPr="001F6AA3">
              <w:rPr>
                <w:rFonts w:eastAsiaTheme="minorEastAsia" w:cs="Arial"/>
                <w:b/>
                <w:szCs w:val="24"/>
              </w:rPr>
              <w:t>indicator</w:t>
            </w:r>
            <w:r w:rsidRPr="001F6AA3">
              <w:rPr>
                <w:rFonts w:eastAsiaTheme="minorEastAsia" w:cs="Arial"/>
                <w:b/>
                <w:szCs w:val="24"/>
              </w:rPr>
              <w:t xml:space="preserve"> are fully met, to be set in Section B3 above) should be calculated for each provider, according to the following algorithm: </w:t>
            </w:r>
          </w:p>
          <w:p w:rsidR="00CF3963" w:rsidRDefault="00CF3963" w:rsidP="0084461B">
            <w:pPr>
              <w:rPr>
                <w:rFonts w:eastAsiaTheme="minorEastAsia" w:cs="Arial"/>
                <w:szCs w:val="24"/>
                <w:u w:val="single"/>
              </w:rPr>
            </w:pPr>
          </w:p>
          <w:p w:rsidR="00CF3963" w:rsidRPr="00F42905" w:rsidRDefault="00CF3963" w:rsidP="0084461B">
            <w:pPr>
              <w:rPr>
                <w:rFonts w:eastAsiaTheme="minorEastAsia" w:cs="Arial"/>
                <w:szCs w:val="24"/>
                <w:u w:val="single"/>
              </w:rPr>
            </w:pPr>
            <w:r w:rsidRPr="00F42905">
              <w:rPr>
                <w:rFonts w:eastAsiaTheme="minorEastAsia" w:cs="Arial"/>
                <w:szCs w:val="24"/>
                <w:u w:val="single"/>
              </w:rPr>
              <w:t>Year One:</w:t>
            </w:r>
            <w:r>
              <w:rPr>
                <w:rFonts w:eastAsiaTheme="minorEastAsia" w:cs="Arial"/>
                <w:szCs w:val="24"/>
                <w:u w:val="single"/>
              </w:rPr>
              <w:t xml:space="preserve"> </w:t>
            </w:r>
            <w:r w:rsidR="00A31D7C">
              <w:rPr>
                <w:rFonts w:eastAsiaTheme="minorEastAsia" w:cs="Arial"/>
                <w:szCs w:val="24"/>
                <w:u w:val="single"/>
              </w:rPr>
              <w:t>£240,000</w:t>
            </w:r>
          </w:p>
          <w:p w:rsidR="007A3A89" w:rsidRPr="00F42905" w:rsidRDefault="007A3A89" w:rsidP="007A3A89">
            <w:pPr>
              <w:rPr>
                <w:rFonts w:eastAsiaTheme="minorEastAsia" w:cs="Arial"/>
                <w:szCs w:val="24"/>
                <w:u w:val="single"/>
              </w:rPr>
            </w:pPr>
            <w:r w:rsidRPr="00F42905">
              <w:rPr>
                <w:rFonts w:eastAsiaTheme="minorEastAsia" w:cs="Arial"/>
                <w:szCs w:val="24"/>
                <w:u w:val="single"/>
              </w:rPr>
              <w:t xml:space="preserve">Year </w:t>
            </w:r>
            <w:r>
              <w:rPr>
                <w:rFonts w:eastAsiaTheme="minorEastAsia" w:cs="Arial"/>
                <w:szCs w:val="24"/>
                <w:u w:val="single"/>
              </w:rPr>
              <w:t>Two</w:t>
            </w:r>
            <w:r w:rsidRPr="00F42905">
              <w:rPr>
                <w:rFonts w:eastAsiaTheme="minorEastAsia" w:cs="Arial"/>
                <w:szCs w:val="24"/>
                <w:u w:val="single"/>
              </w:rPr>
              <w:t>:</w:t>
            </w:r>
            <w:r>
              <w:rPr>
                <w:rFonts w:eastAsiaTheme="minorEastAsia" w:cs="Arial"/>
                <w:szCs w:val="24"/>
                <w:u w:val="single"/>
              </w:rPr>
              <w:t xml:space="preserve"> £240,000</w:t>
            </w:r>
          </w:p>
          <w:p w:rsidR="00CF3963" w:rsidRPr="00F42905" w:rsidRDefault="00CF3963" w:rsidP="0084461B">
            <w:pPr>
              <w:rPr>
                <w:rFonts w:eastAsiaTheme="minorEastAsia" w:cs="Arial"/>
                <w:szCs w:val="24"/>
                <w:u w:val="single"/>
              </w:rPr>
            </w:pPr>
          </w:p>
          <w:p w:rsidR="00CF3963" w:rsidRDefault="00CF3963" w:rsidP="0084461B">
            <w:pPr>
              <w:rPr>
                <w:rFonts w:eastAsiaTheme="minorEastAsia" w:cs="Arial"/>
                <w:i/>
                <w:szCs w:val="24"/>
              </w:rPr>
            </w:pPr>
          </w:p>
          <w:p w:rsidR="00CF3963" w:rsidRPr="00512E30" w:rsidRDefault="00CF3963" w:rsidP="0084461B">
            <w:pPr>
              <w:rPr>
                <w:rFonts w:eastAsiaTheme="minorEastAsia" w:cs="Arial"/>
                <w:b/>
                <w:szCs w:val="24"/>
              </w:rPr>
            </w:pPr>
            <w:r w:rsidRPr="00512E30">
              <w:rPr>
                <w:rFonts w:eastAsiaTheme="minorEastAsia" w:cs="Arial"/>
                <w:b/>
                <w:szCs w:val="24"/>
              </w:rPr>
              <w:t>See Section D3 for the justification of the targeted payment</w:t>
            </w:r>
            <w:r w:rsidR="00512E30" w:rsidRPr="00512E30">
              <w:rPr>
                <w:rFonts w:eastAsiaTheme="minorEastAsia" w:cs="Arial"/>
                <w:b/>
                <w:szCs w:val="24"/>
              </w:rPr>
              <w:t xml:space="preserve">, including justification of </w:t>
            </w:r>
            <w:r w:rsidRPr="00512E30">
              <w:rPr>
                <w:rFonts w:eastAsiaTheme="minorEastAsia" w:cs="Arial"/>
                <w:b/>
                <w:szCs w:val="24"/>
              </w:rPr>
              <w:t xml:space="preserve">the costing of the </w:t>
            </w:r>
            <w:r w:rsidR="001F421F">
              <w:rPr>
                <w:rFonts w:eastAsiaTheme="minorEastAsia" w:cs="Arial"/>
                <w:b/>
                <w:szCs w:val="24"/>
              </w:rPr>
              <w:t>indicator</w:t>
            </w:r>
            <w:r w:rsidRPr="00512E30">
              <w:rPr>
                <w:rFonts w:eastAsiaTheme="minorEastAsia" w:cs="Arial"/>
                <w:b/>
                <w:szCs w:val="24"/>
              </w:rPr>
              <w:t>, which will underpin the payment</w:t>
            </w:r>
            <w:r w:rsidR="00512E30" w:rsidRPr="00512E30">
              <w:rPr>
                <w:rFonts w:eastAsiaTheme="minorEastAsia" w:cs="Arial"/>
                <w:b/>
                <w:szCs w:val="24"/>
              </w:rPr>
              <w:t>.</w:t>
            </w:r>
          </w:p>
          <w:p w:rsidR="00CF3963" w:rsidRPr="001350E0" w:rsidRDefault="00CF3963" w:rsidP="0084461B">
            <w:pPr>
              <w:rPr>
                <w:rFonts w:cs="Arial"/>
                <w:szCs w:val="24"/>
              </w:rPr>
            </w:pPr>
          </w:p>
        </w:tc>
      </w:tr>
      <w:tr w:rsidR="00CF3963" w:rsidRPr="00C0210F" w:rsidTr="00CF3963">
        <w:tc>
          <w:tcPr>
            <w:tcW w:w="5000" w:type="pct"/>
            <w:gridSpan w:val="3"/>
            <w:shd w:val="clear" w:color="auto" w:fill="D9D9D9" w:themeFill="background1" w:themeFillShade="D9"/>
          </w:tcPr>
          <w:p w:rsidR="00CF3963" w:rsidRPr="00292053" w:rsidRDefault="00CF3963" w:rsidP="005931C4">
            <w:pPr>
              <w:rPr>
                <w:rFonts w:eastAsiaTheme="minorEastAsia" w:cs="Arial"/>
                <w:b/>
                <w:szCs w:val="24"/>
              </w:rPr>
            </w:pPr>
            <w:r>
              <w:rPr>
                <w:rFonts w:eastAsiaTheme="minorEastAsia" w:cs="Arial"/>
                <w:b/>
                <w:szCs w:val="24"/>
              </w:rPr>
              <w:t xml:space="preserve">C4. </w:t>
            </w:r>
            <w:r w:rsidRPr="00292053">
              <w:rPr>
                <w:rFonts w:eastAsiaTheme="minorEastAsia" w:cs="Arial"/>
                <w:b/>
                <w:szCs w:val="24"/>
              </w:rPr>
              <w:t>Payment Triggers and Partial Achievement Rules</w:t>
            </w:r>
          </w:p>
        </w:tc>
      </w:tr>
      <w:tr w:rsidR="00CF3963" w:rsidRPr="000412A1" w:rsidTr="002C4571">
        <w:tc>
          <w:tcPr>
            <w:tcW w:w="5000" w:type="pct"/>
            <w:gridSpan w:val="3"/>
            <w:shd w:val="clear" w:color="auto" w:fill="auto"/>
          </w:tcPr>
          <w:p w:rsidR="00CF3963" w:rsidRPr="005931C4" w:rsidRDefault="00CF3963" w:rsidP="0084461B">
            <w:pPr>
              <w:rPr>
                <w:rFonts w:eastAsiaTheme="minorEastAsia" w:cs="Arial"/>
                <w:b/>
                <w:szCs w:val="24"/>
                <w:u w:val="single"/>
              </w:rPr>
            </w:pPr>
            <w:r w:rsidRPr="005931C4">
              <w:rPr>
                <w:rFonts w:eastAsiaTheme="minorEastAsia" w:cs="Arial"/>
                <w:b/>
                <w:szCs w:val="24"/>
                <w:u w:val="single"/>
              </w:rPr>
              <w:t>Payment Triggers</w:t>
            </w:r>
          </w:p>
          <w:p w:rsidR="00CF3963" w:rsidRPr="001F6AA3" w:rsidRDefault="00CF3963" w:rsidP="0084461B">
            <w:pPr>
              <w:rPr>
                <w:rFonts w:eastAsiaTheme="minorEastAsia" w:cs="Arial"/>
                <w:b/>
                <w:szCs w:val="24"/>
              </w:rPr>
            </w:pPr>
            <w:r w:rsidRPr="001F6AA3">
              <w:rPr>
                <w:rFonts w:eastAsiaTheme="minorEastAsia" w:cs="Arial"/>
                <w:b/>
                <w:szCs w:val="24"/>
              </w:rPr>
              <w:t xml:space="preserve">The interventions or achievements required for payment under this CQUIN </w:t>
            </w:r>
            <w:r w:rsidR="001F421F" w:rsidRPr="001F6AA3">
              <w:rPr>
                <w:rFonts w:eastAsiaTheme="minorEastAsia" w:cs="Arial"/>
                <w:b/>
                <w:szCs w:val="24"/>
              </w:rPr>
              <w:t>indicator</w:t>
            </w:r>
            <w:r w:rsidRPr="001F6AA3">
              <w:rPr>
                <w:rFonts w:eastAsiaTheme="minorEastAsia" w:cs="Arial"/>
                <w:b/>
                <w:szCs w:val="24"/>
              </w:rPr>
              <w:t xml:space="preserve"> are as follows:</w:t>
            </w:r>
          </w:p>
          <w:p w:rsidR="00CF3963" w:rsidRPr="003A0C63" w:rsidRDefault="00CF3963" w:rsidP="0084461B">
            <w:pPr>
              <w:rPr>
                <w:rFonts w:eastAsiaTheme="minorEastAsia" w:cs="Arial"/>
                <w:i/>
                <w:color w:val="FF0000"/>
                <w:szCs w:val="24"/>
              </w:rPr>
            </w:pPr>
            <w:r w:rsidRPr="003A0C63">
              <w:rPr>
                <w:rFonts w:eastAsiaTheme="minorEastAsia" w:cs="Arial"/>
                <w:i/>
                <w:color w:val="FF0000"/>
                <w:szCs w:val="24"/>
              </w:rPr>
              <w:t xml:space="preserve"> </w:t>
            </w:r>
          </w:p>
          <w:p w:rsidR="00CF3963" w:rsidRDefault="00CF3963" w:rsidP="0084461B">
            <w:pPr>
              <w:rPr>
                <w:rFonts w:cs="Arial"/>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4157"/>
              <w:gridCol w:w="2314"/>
            </w:tblGrid>
            <w:tr w:rsidR="0011786D" w:rsidRPr="00C0263E" w:rsidTr="0011786D">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786D" w:rsidRPr="00C0263E" w:rsidRDefault="0011786D" w:rsidP="0084461B">
                  <w:pPr>
                    <w:spacing w:before="40" w:after="40"/>
                    <w:rPr>
                      <w:rFonts w:cs="Arial"/>
                      <w:b/>
                      <w:szCs w:val="24"/>
                    </w:rPr>
                  </w:pPr>
                  <w:r>
                    <w:rPr>
                      <w:rFonts w:cs="Arial"/>
                      <w:b/>
                      <w:szCs w:val="24"/>
                    </w:rPr>
                    <w:t>Descriptions</w:t>
                  </w:r>
                </w:p>
              </w:tc>
              <w:tc>
                <w:tcPr>
                  <w:tcW w:w="41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786D" w:rsidRPr="00EC3C9D" w:rsidRDefault="0011786D" w:rsidP="0084461B">
                  <w:pPr>
                    <w:spacing w:before="40" w:after="40"/>
                    <w:rPr>
                      <w:rFonts w:cs="Arial"/>
                      <w:b/>
                      <w:szCs w:val="24"/>
                    </w:rPr>
                  </w:pPr>
                  <w:r>
                    <w:rPr>
                      <w:rFonts w:cs="Arial"/>
                      <w:b/>
                      <w:szCs w:val="24"/>
                    </w:rPr>
                    <w:t>First Year of indicator</w:t>
                  </w:r>
                </w:p>
              </w:tc>
              <w:tc>
                <w:tcPr>
                  <w:tcW w:w="23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786D" w:rsidRDefault="0011786D" w:rsidP="0084461B">
                  <w:pPr>
                    <w:spacing w:before="40" w:after="40"/>
                    <w:rPr>
                      <w:rFonts w:cs="Arial"/>
                      <w:b/>
                      <w:szCs w:val="24"/>
                    </w:rPr>
                  </w:pPr>
                  <w:r>
                    <w:rPr>
                      <w:rFonts w:cs="Arial"/>
                      <w:b/>
                      <w:szCs w:val="24"/>
                    </w:rPr>
                    <w:t>Second Year</w:t>
                  </w:r>
                </w:p>
              </w:tc>
            </w:tr>
            <w:tr w:rsidR="0011786D" w:rsidRPr="00C0263E" w:rsidTr="0011786D">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786D" w:rsidRDefault="0011786D" w:rsidP="0084461B">
                  <w:pPr>
                    <w:spacing w:before="40" w:after="40"/>
                    <w:rPr>
                      <w:rFonts w:cs="Arial"/>
                      <w:b/>
                      <w:szCs w:val="24"/>
                    </w:rPr>
                  </w:pPr>
                  <w:r>
                    <w:rPr>
                      <w:rFonts w:cs="Arial"/>
                      <w:b/>
                      <w:szCs w:val="24"/>
                    </w:rPr>
                    <w:t>Trigger 1:</w:t>
                  </w:r>
                </w:p>
                <w:p w:rsidR="0011786D" w:rsidRDefault="0011786D" w:rsidP="0084461B">
                  <w:pPr>
                    <w:spacing w:before="40" w:after="40"/>
                    <w:rPr>
                      <w:rFonts w:cs="Arial"/>
                      <w:b/>
                      <w:szCs w:val="24"/>
                    </w:rPr>
                  </w:pPr>
                  <w:r>
                    <w:rPr>
                      <w:rFonts w:cs="Arial"/>
                      <w:b/>
                      <w:szCs w:val="24"/>
                    </w:rPr>
                    <w:t>Infrastructure (only where not already established)</w:t>
                  </w:r>
                </w:p>
                <w:p w:rsidR="0011786D" w:rsidRPr="00C0263E" w:rsidRDefault="0011786D" w:rsidP="0084461B">
                  <w:pPr>
                    <w:spacing w:before="40" w:after="40"/>
                    <w:rPr>
                      <w:rFonts w:cs="Arial"/>
                      <w:b/>
                      <w:szCs w:val="24"/>
                    </w:rPr>
                  </w:pPr>
                </w:p>
              </w:tc>
              <w:tc>
                <w:tcPr>
                  <w:tcW w:w="4157" w:type="dxa"/>
                  <w:tcBorders>
                    <w:top w:val="single" w:sz="4" w:space="0" w:color="auto"/>
                    <w:left w:val="single" w:sz="4" w:space="0" w:color="auto"/>
                    <w:bottom w:val="single" w:sz="4" w:space="0" w:color="auto"/>
                    <w:right w:val="single" w:sz="4" w:space="0" w:color="auto"/>
                  </w:tcBorders>
                  <w:shd w:val="clear" w:color="auto" w:fill="auto"/>
                </w:tcPr>
                <w:p w:rsidR="00BF6017" w:rsidRDefault="0011786D" w:rsidP="004A50F1">
                  <w:pPr>
                    <w:rPr>
                      <w:rFonts w:cs="Arial"/>
                      <w:iCs/>
                      <w:szCs w:val="24"/>
                    </w:rPr>
                  </w:pPr>
                  <w:r>
                    <w:rPr>
                      <w:rFonts w:cs="Arial"/>
                      <w:iCs/>
                      <w:szCs w:val="24"/>
                    </w:rPr>
                    <w:t>Spinal Surgery Network</w:t>
                  </w:r>
                  <w:r w:rsidRPr="00EF5A80">
                    <w:rPr>
                      <w:rFonts w:cs="Arial"/>
                      <w:iCs/>
                      <w:szCs w:val="24"/>
                    </w:rPr>
                    <w:t xml:space="preserve"> MDT: (a) establish</w:t>
                  </w:r>
                  <w:r>
                    <w:rPr>
                      <w:rFonts w:cs="Arial"/>
                      <w:iCs/>
                      <w:szCs w:val="24"/>
                    </w:rPr>
                    <w:t>ment of</w:t>
                  </w:r>
                  <w:r w:rsidRPr="00EF5A80">
                    <w:rPr>
                      <w:rFonts w:cs="Arial"/>
                      <w:iCs/>
                      <w:szCs w:val="24"/>
                    </w:rPr>
                    <w:t xml:space="preserve"> a</w:t>
                  </w:r>
                  <w:r>
                    <w:rPr>
                      <w:rFonts w:cs="Arial"/>
                      <w:iCs/>
                      <w:szCs w:val="24"/>
                    </w:rPr>
                    <w:t>n</w:t>
                  </w:r>
                  <w:r w:rsidRPr="00EF5A80">
                    <w:rPr>
                      <w:rFonts w:cs="Arial"/>
                      <w:iCs/>
                      <w:szCs w:val="24"/>
                    </w:rPr>
                    <w:t xml:space="preserve"> </w:t>
                  </w:r>
                  <w:r>
                    <w:rPr>
                      <w:rFonts w:cs="Arial"/>
                      <w:iCs/>
                      <w:szCs w:val="24"/>
                    </w:rPr>
                    <w:t>area</w:t>
                  </w:r>
                  <w:r w:rsidRPr="00EF5A80">
                    <w:rPr>
                      <w:rFonts w:cs="Arial"/>
                      <w:iCs/>
                      <w:szCs w:val="24"/>
                    </w:rPr>
                    <w:t xml:space="preserve"> spinal MDT with core members of all Spinal Consultants in the </w:t>
                  </w:r>
                  <w:r>
                    <w:rPr>
                      <w:rFonts w:cs="Arial"/>
                      <w:iCs/>
                      <w:szCs w:val="24"/>
                    </w:rPr>
                    <w:t>area</w:t>
                  </w:r>
                  <w:r w:rsidRPr="00EF5A80">
                    <w:rPr>
                      <w:rFonts w:cs="Arial"/>
                      <w:iCs/>
                      <w:szCs w:val="24"/>
                    </w:rPr>
                    <w:t xml:space="preserve"> and at least one Radiology Consultant. (b) Attendance for all core members must be </w:t>
                  </w:r>
                </w:p>
                <w:p w:rsidR="0011786D" w:rsidRPr="00EF5A80" w:rsidRDefault="0011786D" w:rsidP="004A50F1">
                  <w:pPr>
                    <w:rPr>
                      <w:rFonts w:cs="Arial"/>
                      <w:iCs/>
                      <w:szCs w:val="24"/>
                    </w:rPr>
                  </w:pPr>
                  <w:r w:rsidRPr="00EF5A80">
                    <w:rPr>
                      <w:rFonts w:cs="Arial"/>
                      <w:iCs/>
                      <w:szCs w:val="24"/>
                    </w:rPr>
                    <w:t xml:space="preserve">documented; (c) Meetings must be </w:t>
                  </w:r>
                  <w:proofErr w:type="spellStart"/>
                  <w:r w:rsidRPr="00EF5A80">
                    <w:rPr>
                      <w:rFonts w:cs="Arial"/>
                      <w:iCs/>
                      <w:szCs w:val="24"/>
                    </w:rPr>
                    <w:t>minuted</w:t>
                  </w:r>
                  <w:proofErr w:type="spellEnd"/>
                  <w:r w:rsidRPr="00EF5A80">
                    <w:rPr>
                      <w:rFonts w:cs="Arial"/>
                      <w:iCs/>
                      <w:szCs w:val="24"/>
                    </w:rPr>
                    <w:t xml:space="preserve"> including the time of the MDT. (d) Regional Policy to manage spinal emergencies including transfer; (e) Regional Policy for emergency imaging.</w:t>
                  </w:r>
                </w:p>
                <w:p w:rsidR="0011786D" w:rsidRPr="00C0263E" w:rsidRDefault="0011786D" w:rsidP="0084461B">
                  <w:pPr>
                    <w:spacing w:before="40" w:after="40"/>
                    <w:rPr>
                      <w:rFonts w:cs="Arial"/>
                      <w:szCs w:val="24"/>
                    </w:rPr>
                  </w:pPr>
                </w:p>
              </w:tc>
              <w:tc>
                <w:tcPr>
                  <w:tcW w:w="2314" w:type="dxa"/>
                  <w:tcBorders>
                    <w:top w:val="single" w:sz="4" w:space="0" w:color="auto"/>
                    <w:left w:val="single" w:sz="4" w:space="0" w:color="auto"/>
                    <w:bottom w:val="single" w:sz="4" w:space="0" w:color="auto"/>
                    <w:right w:val="single" w:sz="4" w:space="0" w:color="auto"/>
                  </w:tcBorders>
                </w:tcPr>
                <w:p w:rsidR="0011786D" w:rsidRDefault="0011786D" w:rsidP="004A50F1">
                  <w:pPr>
                    <w:rPr>
                      <w:rFonts w:cs="Arial"/>
                      <w:iCs/>
                      <w:szCs w:val="24"/>
                    </w:rPr>
                  </w:pPr>
                  <w:r>
                    <w:rPr>
                      <w:rFonts w:cs="Arial"/>
                      <w:iCs/>
                      <w:szCs w:val="24"/>
                    </w:rPr>
                    <w:t>N/A</w:t>
                  </w:r>
                </w:p>
              </w:tc>
            </w:tr>
            <w:tr w:rsidR="0011786D" w:rsidRPr="00C0263E" w:rsidTr="0011786D">
              <w:trPr>
                <w:trHeight w:val="619"/>
              </w:trPr>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786D" w:rsidRPr="00C0263E" w:rsidRDefault="0011786D" w:rsidP="0084461B">
                  <w:pPr>
                    <w:spacing w:before="40" w:after="40"/>
                    <w:rPr>
                      <w:rFonts w:cs="Arial"/>
                      <w:b/>
                      <w:szCs w:val="24"/>
                    </w:rPr>
                  </w:pPr>
                  <w:r>
                    <w:rPr>
                      <w:rFonts w:cs="Arial"/>
                      <w:b/>
                      <w:szCs w:val="24"/>
                    </w:rPr>
                    <w:t>Trigger 2: MDT Oversight</w:t>
                  </w:r>
                </w:p>
              </w:tc>
              <w:tc>
                <w:tcPr>
                  <w:tcW w:w="4157" w:type="dxa"/>
                  <w:tcBorders>
                    <w:top w:val="single" w:sz="4" w:space="0" w:color="auto"/>
                    <w:left w:val="single" w:sz="4" w:space="0" w:color="auto"/>
                    <w:bottom w:val="single" w:sz="4" w:space="0" w:color="auto"/>
                    <w:right w:val="single" w:sz="4" w:space="0" w:color="auto"/>
                  </w:tcBorders>
                  <w:shd w:val="clear" w:color="auto" w:fill="auto"/>
                </w:tcPr>
                <w:p w:rsidR="0011786D" w:rsidRDefault="0011786D" w:rsidP="004A50F1">
                  <w:pPr>
                    <w:rPr>
                      <w:rFonts w:cs="Arial"/>
                      <w:szCs w:val="24"/>
                    </w:rPr>
                  </w:pPr>
                  <w:r w:rsidRPr="00EF5A80">
                    <w:rPr>
                      <w:rFonts w:cs="Arial"/>
                      <w:iCs/>
                      <w:szCs w:val="24"/>
                    </w:rPr>
                    <w:t xml:space="preserve">All elective specialised spinal surgery taking place within the network should have the agreement </w:t>
                  </w:r>
                  <w:r w:rsidRPr="00EF5A80">
                    <w:rPr>
                      <w:rFonts w:cs="Arial"/>
                      <w:iCs/>
                      <w:szCs w:val="24"/>
                    </w:rPr>
                    <w:lastRenderedPageBreak/>
                    <w:t xml:space="preserve">of the </w:t>
                  </w:r>
                  <w:r>
                    <w:rPr>
                      <w:rFonts w:cs="Arial"/>
                      <w:iCs/>
                      <w:szCs w:val="24"/>
                    </w:rPr>
                    <w:t>Network</w:t>
                  </w:r>
                  <w:r w:rsidRPr="00EF5A80">
                    <w:rPr>
                      <w:rFonts w:cs="Arial"/>
                      <w:iCs/>
                      <w:szCs w:val="24"/>
                    </w:rPr>
                    <w:t xml:space="preserve"> MDT either by individual case or mandatory audit (including meeting inclusion/exclusion criteria and complications) at the agreement of the MDT and Commissioners</w:t>
                  </w:r>
                  <w:r>
                    <w:rPr>
                      <w:rFonts w:cs="Arial"/>
                      <w:iCs/>
                      <w:szCs w:val="24"/>
                    </w:rPr>
                    <w:t>.</w:t>
                  </w:r>
                </w:p>
                <w:p w:rsidR="0011786D" w:rsidRPr="00C0263E" w:rsidRDefault="0011786D" w:rsidP="004A50F1">
                  <w:pPr>
                    <w:rPr>
                      <w:rFonts w:cs="Arial"/>
                      <w:szCs w:val="24"/>
                    </w:rPr>
                  </w:pPr>
                </w:p>
              </w:tc>
              <w:tc>
                <w:tcPr>
                  <w:tcW w:w="2314" w:type="dxa"/>
                  <w:tcBorders>
                    <w:top w:val="single" w:sz="4" w:space="0" w:color="auto"/>
                    <w:left w:val="single" w:sz="4" w:space="0" w:color="auto"/>
                    <w:bottom w:val="single" w:sz="4" w:space="0" w:color="auto"/>
                    <w:right w:val="single" w:sz="4" w:space="0" w:color="auto"/>
                  </w:tcBorders>
                </w:tcPr>
                <w:p w:rsidR="0011786D" w:rsidRPr="00EF5A80" w:rsidRDefault="0011786D" w:rsidP="004A50F1">
                  <w:pPr>
                    <w:rPr>
                      <w:rFonts w:cs="Arial"/>
                      <w:iCs/>
                      <w:szCs w:val="24"/>
                    </w:rPr>
                  </w:pPr>
                  <w:r>
                    <w:rPr>
                      <w:rFonts w:cs="Arial"/>
                      <w:iCs/>
                      <w:szCs w:val="24"/>
                    </w:rPr>
                    <w:lastRenderedPageBreak/>
                    <w:t>As year one.</w:t>
                  </w:r>
                </w:p>
              </w:tc>
            </w:tr>
            <w:tr w:rsidR="0011786D" w:rsidRPr="00C0263E" w:rsidTr="0011786D">
              <w:trPr>
                <w:trHeight w:val="812"/>
              </w:trPr>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786D" w:rsidRDefault="0011786D" w:rsidP="0084461B">
                  <w:pPr>
                    <w:spacing w:before="40" w:after="40"/>
                    <w:rPr>
                      <w:rFonts w:cs="Arial"/>
                      <w:b/>
                      <w:szCs w:val="24"/>
                    </w:rPr>
                  </w:pPr>
                  <w:r>
                    <w:rPr>
                      <w:rFonts w:cs="Arial"/>
                      <w:b/>
                      <w:szCs w:val="24"/>
                    </w:rPr>
                    <w:t>Trigger 3: Data Entry</w:t>
                  </w:r>
                </w:p>
                <w:p w:rsidR="0011786D" w:rsidRDefault="0011786D" w:rsidP="0084461B">
                  <w:pPr>
                    <w:spacing w:before="40" w:after="40"/>
                    <w:rPr>
                      <w:rFonts w:cs="Arial"/>
                      <w:b/>
                      <w:szCs w:val="24"/>
                    </w:rPr>
                  </w:pPr>
                </w:p>
              </w:tc>
              <w:tc>
                <w:tcPr>
                  <w:tcW w:w="4157" w:type="dxa"/>
                  <w:tcBorders>
                    <w:top w:val="single" w:sz="4" w:space="0" w:color="auto"/>
                    <w:left w:val="single" w:sz="4" w:space="0" w:color="auto"/>
                    <w:bottom w:val="single" w:sz="4" w:space="0" w:color="auto"/>
                    <w:right w:val="single" w:sz="4" w:space="0" w:color="auto"/>
                  </w:tcBorders>
                  <w:shd w:val="clear" w:color="auto" w:fill="auto"/>
                </w:tcPr>
                <w:p w:rsidR="0011786D" w:rsidRPr="00C0263E" w:rsidRDefault="0011786D" w:rsidP="00CC5CB8">
                  <w:pPr>
                    <w:rPr>
                      <w:rFonts w:cs="Arial"/>
                      <w:szCs w:val="24"/>
                    </w:rPr>
                  </w:pPr>
                  <w:r w:rsidRPr="00EF5A80">
                    <w:rPr>
                      <w:rFonts w:cs="Arial"/>
                      <w:iCs/>
                      <w:szCs w:val="24"/>
                    </w:rPr>
                    <w:t xml:space="preserve">All specialised and non-specialised spinal surgery will be entered on the British Spine Registry </w:t>
                  </w:r>
                </w:p>
              </w:tc>
              <w:tc>
                <w:tcPr>
                  <w:tcW w:w="2314" w:type="dxa"/>
                  <w:tcBorders>
                    <w:top w:val="single" w:sz="4" w:space="0" w:color="auto"/>
                    <w:left w:val="single" w:sz="4" w:space="0" w:color="auto"/>
                    <w:bottom w:val="single" w:sz="4" w:space="0" w:color="auto"/>
                    <w:right w:val="single" w:sz="4" w:space="0" w:color="auto"/>
                  </w:tcBorders>
                </w:tcPr>
                <w:p w:rsidR="0011786D" w:rsidRPr="00EF5A80" w:rsidRDefault="0011786D" w:rsidP="004A50F1">
                  <w:pPr>
                    <w:rPr>
                      <w:rFonts w:cs="Arial"/>
                      <w:iCs/>
                      <w:szCs w:val="24"/>
                    </w:rPr>
                  </w:pPr>
                  <w:r>
                    <w:rPr>
                      <w:rFonts w:cs="Arial"/>
                      <w:iCs/>
                      <w:szCs w:val="24"/>
                    </w:rPr>
                    <w:t>As year one.</w:t>
                  </w:r>
                </w:p>
              </w:tc>
            </w:tr>
            <w:tr w:rsidR="0011786D" w:rsidRPr="00C0263E" w:rsidTr="0011786D">
              <w:trPr>
                <w:trHeight w:val="619"/>
              </w:trPr>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786D" w:rsidRDefault="0011786D" w:rsidP="0084461B">
                  <w:pPr>
                    <w:spacing w:before="40" w:after="40"/>
                    <w:rPr>
                      <w:rFonts w:cs="Arial"/>
                      <w:b/>
                      <w:szCs w:val="24"/>
                    </w:rPr>
                  </w:pPr>
                  <w:r>
                    <w:rPr>
                      <w:rFonts w:cs="Arial"/>
                      <w:b/>
                      <w:szCs w:val="24"/>
                    </w:rPr>
                    <w:t xml:space="preserve">Trigger 4: Concentration of Specialised Surgery </w:t>
                  </w:r>
                </w:p>
              </w:tc>
              <w:tc>
                <w:tcPr>
                  <w:tcW w:w="4157" w:type="dxa"/>
                  <w:tcBorders>
                    <w:top w:val="single" w:sz="4" w:space="0" w:color="auto"/>
                    <w:left w:val="single" w:sz="4" w:space="0" w:color="auto"/>
                    <w:bottom w:val="single" w:sz="4" w:space="0" w:color="auto"/>
                    <w:right w:val="single" w:sz="4" w:space="0" w:color="auto"/>
                  </w:tcBorders>
                  <w:shd w:val="clear" w:color="auto" w:fill="auto"/>
                </w:tcPr>
                <w:p w:rsidR="0011786D" w:rsidRPr="004A50F1" w:rsidRDefault="0011786D" w:rsidP="004A50F1">
                  <w:pPr>
                    <w:rPr>
                      <w:rFonts w:cs="Arial"/>
                      <w:szCs w:val="24"/>
                    </w:rPr>
                  </w:pPr>
                  <w:r w:rsidRPr="004A50F1">
                    <w:rPr>
                      <w:rFonts w:cs="Arial"/>
                      <w:szCs w:val="24"/>
                      <w:u w:val="single"/>
                    </w:rPr>
                    <w:t>Ensuring specialised surgery takes place in specialised spinal surgery centres</w:t>
                  </w:r>
                  <w:r w:rsidRPr="004A50F1">
                    <w:rPr>
                      <w:rFonts w:cs="Arial"/>
                      <w:szCs w:val="24"/>
                    </w:rPr>
                    <w:t xml:space="preserve">. </w:t>
                  </w:r>
                </w:p>
                <w:p w:rsidR="0011786D" w:rsidRPr="004A50F1" w:rsidRDefault="0011786D" w:rsidP="004A50F1">
                  <w:pPr>
                    <w:rPr>
                      <w:rFonts w:cs="Arial"/>
                      <w:color w:val="333333"/>
                      <w:szCs w:val="24"/>
                      <w:u w:val="thick"/>
                      <w:shd w:val="clear" w:color="auto" w:fill="FFFFFF"/>
                    </w:rPr>
                  </w:pPr>
                  <w:r w:rsidRPr="004A50F1">
                    <w:rPr>
                      <w:rFonts w:cs="Arial"/>
                      <w:szCs w:val="24"/>
                    </w:rPr>
                    <w:t xml:space="preserve">Specialised surgery occurring outside specialised centres will be identified. Each network will work with specialised commissioning hubs and Programme of </w:t>
                  </w:r>
                  <w:r w:rsidR="00B703E0">
                    <w:rPr>
                      <w:rFonts w:cs="Arial"/>
                      <w:szCs w:val="24"/>
                    </w:rPr>
                    <w:t xml:space="preserve">Care Managers to determine the </w:t>
                  </w:r>
                  <w:r w:rsidRPr="004A50F1">
                    <w:rPr>
                      <w:rFonts w:cs="Arial"/>
                      <w:szCs w:val="24"/>
                    </w:rPr>
                    <w:t>actions necessary to ensure specialised spinal surgery only occurs in specialised centres</w:t>
                  </w:r>
                </w:p>
                <w:p w:rsidR="0011786D" w:rsidRPr="00C0263E" w:rsidRDefault="0011786D" w:rsidP="0084461B">
                  <w:pPr>
                    <w:spacing w:before="40" w:after="40"/>
                    <w:rPr>
                      <w:rFonts w:cs="Arial"/>
                      <w:szCs w:val="24"/>
                    </w:rPr>
                  </w:pPr>
                </w:p>
              </w:tc>
              <w:tc>
                <w:tcPr>
                  <w:tcW w:w="2314" w:type="dxa"/>
                  <w:tcBorders>
                    <w:top w:val="single" w:sz="4" w:space="0" w:color="auto"/>
                    <w:left w:val="single" w:sz="4" w:space="0" w:color="auto"/>
                    <w:bottom w:val="single" w:sz="4" w:space="0" w:color="auto"/>
                    <w:right w:val="single" w:sz="4" w:space="0" w:color="auto"/>
                  </w:tcBorders>
                </w:tcPr>
                <w:p w:rsidR="0011786D" w:rsidRPr="004A50F1" w:rsidRDefault="0011786D" w:rsidP="004A50F1">
                  <w:pPr>
                    <w:rPr>
                      <w:rFonts w:cs="Arial"/>
                      <w:szCs w:val="24"/>
                      <w:u w:val="single"/>
                    </w:rPr>
                  </w:pPr>
                  <w:r>
                    <w:rPr>
                      <w:rFonts w:cs="Arial"/>
                      <w:iCs/>
                      <w:szCs w:val="24"/>
                    </w:rPr>
                    <w:t>As year one.</w:t>
                  </w:r>
                </w:p>
              </w:tc>
            </w:tr>
            <w:tr w:rsidR="0011786D" w:rsidRPr="00C0263E" w:rsidTr="0011786D">
              <w:trPr>
                <w:trHeight w:val="619"/>
              </w:trPr>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786D" w:rsidRDefault="0011786D" w:rsidP="0084461B">
                  <w:pPr>
                    <w:spacing w:before="40" w:after="40"/>
                    <w:rPr>
                      <w:rFonts w:cs="Arial"/>
                      <w:b/>
                      <w:szCs w:val="24"/>
                    </w:rPr>
                  </w:pPr>
                  <w:r>
                    <w:rPr>
                      <w:rFonts w:cs="Arial"/>
                      <w:b/>
                      <w:szCs w:val="24"/>
                    </w:rPr>
                    <w:t>Trigger 5: Avoid</w:t>
                  </w:r>
                  <w:r w:rsidR="0052571A">
                    <w:rPr>
                      <w:rFonts w:cs="Arial"/>
                      <w:b/>
                      <w:szCs w:val="24"/>
                    </w:rPr>
                    <w:t>ance of Unnecessary Interventions</w:t>
                  </w:r>
                </w:p>
              </w:tc>
              <w:tc>
                <w:tcPr>
                  <w:tcW w:w="4157" w:type="dxa"/>
                  <w:tcBorders>
                    <w:top w:val="single" w:sz="4" w:space="0" w:color="auto"/>
                    <w:left w:val="single" w:sz="4" w:space="0" w:color="auto"/>
                    <w:bottom w:val="single" w:sz="4" w:space="0" w:color="auto"/>
                    <w:right w:val="single" w:sz="4" w:space="0" w:color="auto"/>
                  </w:tcBorders>
                  <w:shd w:val="clear" w:color="auto" w:fill="auto"/>
                </w:tcPr>
                <w:p w:rsidR="0011786D" w:rsidRPr="0011786D" w:rsidRDefault="0011786D" w:rsidP="0011786D">
                  <w:pPr>
                    <w:rPr>
                      <w:rFonts w:cs="Arial"/>
                      <w:color w:val="333333"/>
                      <w:szCs w:val="24"/>
                      <w:shd w:val="clear" w:color="auto" w:fill="FFFFFF"/>
                    </w:rPr>
                  </w:pPr>
                  <w:r w:rsidRPr="0011786D">
                    <w:rPr>
                      <w:rFonts w:cs="Arial"/>
                      <w:color w:val="333333"/>
                      <w:szCs w:val="24"/>
                      <w:shd w:val="clear" w:color="auto" w:fill="FFFFFF"/>
                    </w:rPr>
                    <w:t xml:space="preserve">Each network to publish a baseline of surgical activity </w:t>
                  </w:r>
                  <w:r w:rsidR="005367C8">
                    <w:rPr>
                      <w:rFonts w:cs="Arial"/>
                      <w:color w:val="333333"/>
                      <w:szCs w:val="24"/>
                      <w:shd w:val="clear" w:color="auto" w:fill="FFFFFF"/>
                    </w:rPr>
                    <w:t xml:space="preserve">and of the waiting list for surgery </w:t>
                  </w:r>
                  <w:r w:rsidRPr="0011786D">
                    <w:rPr>
                      <w:rFonts w:cs="Arial"/>
                      <w:color w:val="333333"/>
                      <w:szCs w:val="24"/>
                      <w:shd w:val="clear" w:color="auto" w:fill="FFFFFF"/>
                    </w:rPr>
                    <w:t>that will be monitored and refreshed over time. A trend analysis prior to the baseline will also be required because it is recognised that a reduction in the rate of increase in surgery coul</w:t>
                  </w:r>
                  <w:r w:rsidR="005367C8">
                    <w:rPr>
                      <w:rFonts w:cs="Arial"/>
                      <w:color w:val="333333"/>
                      <w:szCs w:val="24"/>
                      <w:shd w:val="clear" w:color="auto" w:fill="FFFFFF"/>
                    </w:rPr>
                    <w:t>d be deemed a successful outcome</w:t>
                  </w:r>
                  <w:r w:rsidR="0039661C">
                    <w:rPr>
                      <w:rFonts w:cs="Arial"/>
                      <w:color w:val="333333"/>
                      <w:szCs w:val="24"/>
                      <w:shd w:val="clear" w:color="auto" w:fill="FFFFFF"/>
                    </w:rPr>
                    <w:t xml:space="preserve">. </w:t>
                  </w:r>
                </w:p>
                <w:p w:rsidR="0011786D" w:rsidRPr="00C0263E" w:rsidRDefault="0011786D" w:rsidP="0084461B">
                  <w:pPr>
                    <w:spacing w:before="40" w:after="40"/>
                    <w:rPr>
                      <w:rFonts w:cs="Arial"/>
                      <w:szCs w:val="24"/>
                    </w:rPr>
                  </w:pPr>
                </w:p>
              </w:tc>
              <w:tc>
                <w:tcPr>
                  <w:tcW w:w="2314" w:type="dxa"/>
                  <w:tcBorders>
                    <w:top w:val="single" w:sz="4" w:space="0" w:color="auto"/>
                    <w:left w:val="single" w:sz="4" w:space="0" w:color="auto"/>
                    <w:bottom w:val="single" w:sz="4" w:space="0" w:color="auto"/>
                    <w:right w:val="single" w:sz="4" w:space="0" w:color="auto"/>
                  </w:tcBorders>
                </w:tcPr>
                <w:p w:rsidR="0011786D" w:rsidRDefault="0011786D" w:rsidP="0011786D">
                  <w:pPr>
                    <w:rPr>
                      <w:rFonts w:cs="Arial"/>
                      <w:color w:val="333333"/>
                      <w:szCs w:val="24"/>
                      <w:u w:val="thick"/>
                      <w:shd w:val="clear" w:color="auto" w:fill="FFFFFF"/>
                    </w:rPr>
                  </w:pPr>
                  <w:r>
                    <w:rPr>
                      <w:rFonts w:cs="Arial"/>
                      <w:iCs/>
                      <w:szCs w:val="24"/>
                    </w:rPr>
                    <w:t>As year one.</w:t>
                  </w:r>
                </w:p>
              </w:tc>
            </w:tr>
          </w:tbl>
          <w:p w:rsidR="00CF3963" w:rsidRDefault="00CF3963" w:rsidP="0084461B">
            <w:pPr>
              <w:rPr>
                <w:rFonts w:cs="Arial"/>
                <w:szCs w:val="24"/>
              </w:rPr>
            </w:pPr>
          </w:p>
          <w:p w:rsidR="00CF3963" w:rsidRPr="00C0210F" w:rsidRDefault="00CF3963" w:rsidP="005931C4">
            <w:pPr>
              <w:rPr>
                <w:rFonts w:eastAsiaTheme="minorEastAsia" w:cs="Arial"/>
                <w:szCs w:val="24"/>
              </w:rPr>
            </w:pPr>
          </w:p>
        </w:tc>
      </w:tr>
      <w:tr w:rsidR="00CF3963" w:rsidRPr="000412A1" w:rsidTr="00CF3963">
        <w:tc>
          <w:tcPr>
            <w:tcW w:w="5000" w:type="pct"/>
            <w:gridSpan w:val="3"/>
          </w:tcPr>
          <w:p w:rsidR="00CF3963" w:rsidRPr="005931C4" w:rsidRDefault="00CF3963" w:rsidP="005931C4">
            <w:pPr>
              <w:rPr>
                <w:rFonts w:eastAsiaTheme="minorEastAsia" w:cs="Arial"/>
                <w:szCs w:val="24"/>
                <w:u w:val="single"/>
              </w:rPr>
            </w:pPr>
            <w:r w:rsidRPr="005931C4">
              <w:rPr>
                <w:rFonts w:cs="Arial"/>
                <w:b/>
                <w:szCs w:val="24"/>
                <w:u w:val="single"/>
              </w:rPr>
              <w:lastRenderedPageBreak/>
              <w:t>Percentages of Target Payment per Payment Trigger</w:t>
            </w:r>
          </w:p>
          <w:p w:rsidR="00CF3963" w:rsidRPr="001F6AA3" w:rsidRDefault="00CF3963" w:rsidP="005931C4">
            <w:pPr>
              <w:rPr>
                <w:rFonts w:cs="Arial"/>
                <w:b/>
                <w:szCs w:val="24"/>
              </w:rPr>
            </w:pPr>
            <w:r w:rsidRPr="001F6AA3">
              <w:rPr>
                <w:rFonts w:eastAsiaTheme="minorEastAsia" w:cs="Arial"/>
                <w:b/>
                <w:szCs w:val="24"/>
              </w:rPr>
              <w:t xml:space="preserve">The following table sets out the proportion of the Target payment that is payable on achievement of each of the Payment Triggers.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312"/>
              <w:gridCol w:w="2750"/>
            </w:tblGrid>
            <w:tr w:rsidR="007A3A89" w:rsidRPr="00C0263E" w:rsidTr="00E17A0D">
              <w:tc>
                <w:tcPr>
                  <w:tcW w:w="1937" w:type="dxa"/>
                  <w:tcBorders>
                    <w:top w:val="single" w:sz="4" w:space="0" w:color="auto"/>
                    <w:left w:val="single" w:sz="4" w:space="0" w:color="auto"/>
                    <w:bottom w:val="single" w:sz="4" w:space="0" w:color="auto"/>
                    <w:right w:val="single" w:sz="4" w:space="0" w:color="auto"/>
                  </w:tcBorders>
                  <w:shd w:val="clear" w:color="auto" w:fill="F2F2F2"/>
                </w:tcPr>
                <w:p w:rsidR="007A3A89" w:rsidRPr="00C0263E" w:rsidRDefault="007A3A89" w:rsidP="00E17A0D">
                  <w:pPr>
                    <w:spacing w:before="40" w:after="40"/>
                    <w:rPr>
                      <w:rFonts w:cs="Arial"/>
                      <w:b/>
                      <w:szCs w:val="24"/>
                    </w:rPr>
                  </w:pPr>
                  <w:r>
                    <w:rPr>
                      <w:rFonts w:cs="Arial"/>
                      <w:b/>
                      <w:szCs w:val="24"/>
                    </w:rPr>
                    <w:t>Percentages of Target Payment per Trigger</w:t>
                  </w:r>
                </w:p>
              </w:tc>
              <w:tc>
                <w:tcPr>
                  <w:tcW w:w="2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A3A89" w:rsidRPr="00EC3C9D" w:rsidRDefault="007A3A89" w:rsidP="00E17A0D">
                  <w:pPr>
                    <w:spacing w:before="40" w:after="40"/>
                    <w:rPr>
                      <w:rFonts w:cs="Arial"/>
                      <w:b/>
                      <w:szCs w:val="24"/>
                    </w:rPr>
                  </w:pPr>
                  <w:r>
                    <w:rPr>
                      <w:rFonts w:cs="Arial"/>
                      <w:b/>
                      <w:szCs w:val="24"/>
                    </w:rPr>
                    <w:t>First Year of indicator</w:t>
                  </w:r>
                </w:p>
              </w:tc>
              <w:tc>
                <w:tcPr>
                  <w:tcW w:w="27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A3A89" w:rsidRPr="00EC3C9D" w:rsidRDefault="007A3A89" w:rsidP="00E17A0D">
                  <w:pPr>
                    <w:spacing w:before="40" w:after="40"/>
                    <w:rPr>
                      <w:rFonts w:cs="Arial"/>
                      <w:b/>
                      <w:szCs w:val="24"/>
                    </w:rPr>
                  </w:pPr>
                  <w:r>
                    <w:rPr>
                      <w:rFonts w:cs="Arial"/>
                      <w:b/>
                      <w:szCs w:val="24"/>
                    </w:rPr>
                    <w:t>Second Year</w:t>
                  </w:r>
                </w:p>
              </w:tc>
            </w:tr>
            <w:tr w:rsidR="007A3A89" w:rsidRPr="00C0263E" w:rsidTr="00E17A0D">
              <w:tc>
                <w:tcPr>
                  <w:tcW w:w="1937" w:type="dxa"/>
                  <w:tcBorders>
                    <w:top w:val="single" w:sz="4" w:space="0" w:color="auto"/>
                    <w:left w:val="single" w:sz="4" w:space="0" w:color="auto"/>
                    <w:bottom w:val="single" w:sz="4" w:space="0" w:color="auto"/>
                    <w:right w:val="single" w:sz="4" w:space="0" w:color="auto"/>
                  </w:tcBorders>
                  <w:shd w:val="clear" w:color="auto" w:fill="F2F2F2"/>
                  <w:hideMark/>
                </w:tcPr>
                <w:p w:rsidR="007A3A89" w:rsidRDefault="007A3A89" w:rsidP="00E17A0D">
                  <w:pPr>
                    <w:spacing w:before="40" w:after="40"/>
                    <w:rPr>
                      <w:rFonts w:cs="Arial"/>
                      <w:b/>
                      <w:szCs w:val="24"/>
                    </w:rPr>
                  </w:pPr>
                  <w:r>
                    <w:rPr>
                      <w:rFonts w:cs="Arial"/>
                      <w:b/>
                      <w:szCs w:val="24"/>
                    </w:rPr>
                    <w:t>Trigger 1</w:t>
                  </w:r>
                </w:p>
                <w:p w:rsidR="007A3A89" w:rsidRPr="00C0263E" w:rsidRDefault="007A3A89" w:rsidP="00E17A0D">
                  <w:pPr>
                    <w:spacing w:before="40" w:after="40"/>
                    <w:rPr>
                      <w:rFonts w:cs="Arial"/>
                      <w:b/>
                      <w:szCs w:val="24"/>
                    </w:rPr>
                  </w:pPr>
                </w:p>
              </w:tc>
              <w:tc>
                <w:tcPr>
                  <w:tcW w:w="2312" w:type="dxa"/>
                  <w:tcBorders>
                    <w:top w:val="single" w:sz="4" w:space="0" w:color="auto"/>
                    <w:left w:val="single" w:sz="4" w:space="0" w:color="auto"/>
                    <w:bottom w:val="single" w:sz="4" w:space="0" w:color="auto"/>
                    <w:right w:val="single" w:sz="4" w:space="0" w:color="auto"/>
                  </w:tcBorders>
                </w:tcPr>
                <w:p w:rsidR="007A3A89" w:rsidRPr="00C0263E" w:rsidRDefault="007A3A89" w:rsidP="00E17A0D">
                  <w:pPr>
                    <w:spacing w:before="40" w:after="40"/>
                    <w:rPr>
                      <w:rFonts w:cs="Arial"/>
                      <w:szCs w:val="24"/>
                    </w:rPr>
                  </w:pPr>
                  <w:r>
                    <w:rPr>
                      <w:rFonts w:cs="Arial"/>
                      <w:szCs w:val="24"/>
                    </w:rPr>
                    <w:t>20% (if required)</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7A3A89" w:rsidRPr="00C0263E" w:rsidRDefault="00643EDD" w:rsidP="00E17A0D">
                  <w:pPr>
                    <w:spacing w:before="40" w:after="40"/>
                    <w:rPr>
                      <w:rFonts w:cs="Arial"/>
                      <w:szCs w:val="24"/>
                    </w:rPr>
                  </w:pPr>
                  <w:r>
                    <w:rPr>
                      <w:rFonts w:cs="Arial"/>
                      <w:szCs w:val="24"/>
                    </w:rPr>
                    <w:t>N/A</w:t>
                  </w:r>
                </w:p>
              </w:tc>
            </w:tr>
            <w:tr w:rsidR="007A3A89" w:rsidRPr="00C0263E" w:rsidTr="00E17A0D">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hideMark/>
                </w:tcPr>
                <w:p w:rsidR="007A3A89" w:rsidRPr="00C0263E" w:rsidRDefault="007A3A89" w:rsidP="00E17A0D">
                  <w:pPr>
                    <w:spacing w:before="40" w:after="40"/>
                    <w:rPr>
                      <w:rFonts w:cs="Arial"/>
                      <w:b/>
                      <w:szCs w:val="24"/>
                    </w:rPr>
                  </w:pPr>
                  <w:r>
                    <w:rPr>
                      <w:rFonts w:cs="Arial"/>
                      <w:b/>
                      <w:szCs w:val="24"/>
                    </w:rPr>
                    <w:t>Trigger 2</w:t>
                  </w:r>
                </w:p>
              </w:tc>
              <w:tc>
                <w:tcPr>
                  <w:tcW w:w="2312" w:type="dxa"/>
                  <w:tcBorders>
                    <w:top w:val="single" w:sz="4" w:space="0" w:color="auto"/>
                    <w:left w:val="single" w:sz="4" w:space="0" w:color="auto"/>
                    <w:bottom w:val="single" w:sz="4" w:space="0" w:color="auto"/>
                    <w:right w:val="single" w:sz="4" w:space="0" w:color="auto"/>
                  </w:tcBorders>
                </w:tcPr>
                <w:p w:rsidR="007A3A89" w:rsidRPr="00C0263E" w:rsidRDefault="007A3A89" w:rsidP="00E17A0D">
                  <w:pPr>
                    <w:spacing w:before="40" w:after="40"/>
                    <w:rPr>
                      <w:rFonts w:cs="Arial"/>
                      <w:szCs w:val="24"/>
                    </w:rPr>
                  </w:pPr>
                  <w:r>
                    <w:rPr>
                      <w:rFonts w:cs="Arial"/>
                      <w:szCs w:val="24"/>
                    </w:rPr>
                    <w:t>20% or 25%</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7A3A89" w:rsidRPr="00C0263E" w:rsidRDefault="007A3A89" w:rsidP="00E17A0D">
                  <w:pPr>
                    <w:spacing w:before="40" w:after="40"/>
                    <w:rPr>
                      <w:rFonts w:cs="Arial"/>
                      <w:szCs w:val="24"/>
                    </w:rPr>
                  </w:pPr>
                  <w:r>
                    <w:rPr>
                      <w:rFonts w:cs="Arial"/>
                      <w:szCs w:val="24"/>
                    </w:rPr>
                    <w:t>25%</w:t>
                  </w:r>
                </w:p>
              </w:tc>
            </w:tr>
            <w:tr w:rsidR="007A3A89" w:rsidRPr="00C0263E" w:rsidTr="00E17A0D">
              <w:trPr>
                <w:trHeight w:val="812"/>
              </w:trPr>
              <w:tc>
                <w:tcPr>
                  <w:tcW w:w="1937" w:type="dxa"/>
                  <w:tcBorders>
                    <w:top w:val="single" w:sz="4" w:space="0" w:color="auto"/>
                    <w:left w:val="single" w:sz="4" w:space="0" w:color="auto"/>
                    <w:bottom w:val="single" w:sz="4" w:space="0" w:color="auto"/>
                    <w:right w:val="single" w:sz="4" w:space="0" w:color="auto"/>
                  </w:tcBorders>
                  <w:shd w:val="clear" w:color="auto" w:fill="F2F2F2"/>
                </w:tcPr>
                <w:p w:rsidR="007A3A89" w:rsidRDefault="007A3A89" w:rsidP="00E17A0D">
                  <w:pPr>
                    <w:spacing w:before="40" w:after="40"/>
                    <w:rPr>
                      <w:rFonts w:cs="Arial"/>
                      <w:b/>
                      <w:szCs w:val="24"/>
                    </w:rPr>
                  </w:pPr>
                  <w:r>
                    <w:rPr>
                      <w:rFonts w:cs="Arial"/>
                      <w:b/>
                      <w:szCs w:val="24"/>
                    </w:rPr>
                    <w:lastRenderedPageBreak/>
                    <w:t>Trigger 3</w:t>
                  </w:r>
                </w:p>
                <w:p w:rsidR="007A3A89" w:rsidRDefault="007A3A89" w:rsidP="00E17A0D">
                  <w:pPr>
                    <w:spacing w:before="40" w:after="40"/>
                    <w:rPr>
                      <w:rFonts w:cs="Arial"/>
                      <w:b/>
                      <w:szCs w:val="24"/>
                    </w:rPr>
                  </w:pPr>
                </w:p>
              </w:tc>
              <w:tc>
                <w:tcPr>
                  <w:tcW w:w="2312" w:type="dxa"/>
                  <w:tcBorders>
                    <w:top w:val="single" w:sz="4" w:space="0" w:color="auto"/>
                    <w:left w:val="single" w:sz="4" w:space="0" w:color="auto"/>
                    <w:bottom w:val="single" w:sz="4" w:space="0" w:color="auto"/>
                    <w:right w:val="single" w:sz="4" w:space="0" w:color="auto"/>
                  </w:tcBorders>
                </w:tcPr>
                <w:p w:rsidR="007A3A89" w:rsidRPr="0011786D" w:rsidRDefault="007A3A89" w:rsidP="0011786D">
                  <w:pPr>
                    <w:rPr>
                      <w:rFonts w:cs="Arial"/>
                      <w:szCs w:val="24"/>
                    </w:rPr>
                  </w:pPr>
                  <w:r w:rsidRPr="0011786D">
                    <w:rPr>
                      <w:rFonts w:cs="Arial"/>
                      <w:szCs w:val="24"/>
                    </w:rPr>
                    <w:t>20% or 25%</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7A3A89" w:rsidRPr="00C0263E" w:rsidRDefault="007A3A89" w:rsidP="00E17A0D">
                  <w:pPr>
                    <w:spacing w:before="40" w:after="40"/>
                    <w:rPr>
                      <w:rFonts w:cs="Arial"/>
                      <w:szCs w:val="24"/>
                    </w:rPr>
                  </w:pPr>
                  <w:r>
                    <w:rPr>
                      <w:rFonts w:cs="Arial"/>
                      <w:szCs w:val="24"/>
                    </w:rPr>
                    <w:t>25%</w:t>
                  </w:r>
                </w:p>
              </w:tc>
            </w:tr>
            <w:tr w:rsidR="007A3A89" w:rsidRPr="00C0263E" w:rsidTr="00E17A0D">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tcPr>
                <w:p w:rsidR="007A3A89" w:rsidRDefault="007A3A89" w:rsidP="00E17A0D">
                  <w:pPr>
                    <w:spacing w:before="40" w:after="40"/>
                    <w:rPr>
                      <w:rFonts w:cs="Arial"/>
                      <w:b/>
                      <w:szCs w:val="24"/>
                    </w:rPr>
                  </w:pPr>
                  <w:r>
                    <w:rPr>
                      <w:rFonts w:cs="Arial"/>
                      <w:b/>
                      <w:szCs w:val="24"/>
                    </w:rPr>
                    <w:t>Trigger 4</w:t>
                  </w:r>
                </w:p>
              </w:tc>
              <w:tc>
                <w:tcPr>
                  <w:tcW w:w="2312" w:type="dxa"/>
                  <w:tcBorders>
                    <w:top w:val="single" w:sz="4" w:space="0" w:color="auto"/>
                    <w:left w:val="single" w:sz="4" w:space="0" w:color="auto"/>
                    <w:bottom w:val="single" w:sz="4" w:space="0" w:color="auto"/>
                    <w:right w:val="single" w:sz="4" w:space="0" w:color="auto"/>
                  </w:tcBorders>
                </w:tcPr>
                <w:p w:rsidR="007A3A89" w:rsidRPr="00C0263E" w:rsidRDefault="007A3A89" w:rsidP="00E17A0D">
                  <w:pPr>
                    <w:spacing w:before="40" w:after="40"/>
                    <w:rPr>
                      <w:rFonts w:cs="Arial"/>
                      <w:szCs w:val="24"/>
                    </w:rPr>
                  </w:pPr>
                  <w:r>
                    <w:rPr>
                      <w:rFonts w:cs="Arial"/>
                      <w:szCs w:val="24"/>
                    </w:rPr>
                    <w:t>20% or 25%</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7A3A89" w:rsidRPr="00C0263E" w:rsidRDefault="007A3A89" w:rsidP="00E17A0D">
                  <w:pPr>
                    <w:spacing w:before="40" w:after="40"/>
                    <w:rPr>
                      <w:rFonts w:cs="Arial"/>
                      <w:szCs w:val="24"/>
                    </w:rPr>
                  </w:pPr>
                  <w:r>
                    <w:rPr>
                      <w:rFonts w:cs="Arial"/>
                      <w:szCs w:val="24"/>
                    </w:rPr>
                    <w:t>25%</w:t>
                  </w:r>
                </w:p>
              </w:tc>
            </w:tr>
            <w:tr w:rsidR="007A3A89" w:rsidRPr="00C0263E" w:rsidTr="00E17A0D">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tcPr>
                <w:p w:rsidR="007A3A89" w:rsidRDefault="007A3A89" w:rsidP="00E17A0D">
                  <w:pPr>
                    <w:spacing w:before="40" w:after="40"/>
                    <w:rPr>
                      <w:rFonts w:cs="Arial"/>
                      <w:b/>
                      <w:szCs w:val="24"/>
                    </w:rPr>
                  </w:pPr>
                  <w:r>
                    <w:rPr>
                      <w:rFonts w:cs="Arial"/>
                      <w:b/>
                      <w:szCs w:val="24"/>
                    </w:rPr>
                    <w:t>Trigger 5</w:t>
                  </w:r>
                </w:p>
              </w:tc>
              <w:tc>
                <w:tcPr>
                  <w:tcW w:w="2312" w:type="dxa"/>
                  <w:tcBorders>
                    <w:top w:val="single" w:sz="4" w:space="0" w:color="auto"/>
                    <w:left w:val="single" w:sz="4" w:space="0" w:color="auto"/>
                    <w:bottom w:val="single" w:sz="4" w:space="0" w:color="auto"/>
                    <w:right w:val="single" w:sz="4" w:space="0" w:color="auto"/>
                  </w:tcBorders>
                </w:tcPr>
                <w:p w:rsidR="007A3A89" w:rsidRPr="00C0263E" w:rsidRDefault="007A3A89" w:rsidP="00E17A0D">
                  <w:pPr>
                    <w:spacing w:before="40" w:after="40"/>
                    <w:rPr>
                      <w:rFonts w:cs="Arial"/>
                      <w:szCs w:val="24"/>
                    </w:rPr>
                  </w:pPr>
                  <w:r>
                    <w:rPr>
                      <w:rFonts w:cs="Arial"/>
                      <w:szCs w:val="24"/>
                    </w:rPr>
                    <w:t>20% or 25%</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7A3A89" w:rsidRPr="00C0263E" w:rsidRDefault="007A3A89" w:rsidP="00E17A0D">
                  <w:pPr>
                    <w:spacing w:before="40" w:after="40"/>
                    <w:rPr>
                      <w:rFonts w:cs="Arial"/>
                      <w:szCs w:val="24"/>
                    </w:rPr>
                  </w:pPr>
                  <w:r>
                    <w:rPr>
                      <w:rFonts w:cs="Arial"/>
                      <w:szCs w:val="24"/>
                    </w:rPr>
                    <w:t>25%</w:t>
                  </w:r>
                </w:p>
              </w:tc>
            </w:tr>
            <w:tr w:rsidR="007A3A89" w:rsidRPr="00C0263E" w:rsidTr="00E17A0D">
              <w:trPr>
                <w:trHeight w:val="619"/>
              </w:trPr>
              <w:tc>
                <w:tcPr>
                  <w:tcW w:w="1937" w:type="dxa"/>
                  <w:tcBorders>
                    <w:top w:val="single" w:sz="4" w:space="0" w:color="auto"/>
                    <w:left w:val="single" w:sz="4" w:space="0" w:color="auto"/>
                    <w:right w:val="single" w:sz="4" w:space="0" w:color="auto"/>
                  </w:tcBorders>
                  <w:shd w:val="clear" w:color="auto" w:fill="F2F2F2"/>
                </w:tcPr>
                <w:p w:rsidR="007A3A89" w:rsidRDefault="007A3A89" w:rsidP="00E17A0D">
                  <w:pPr>
                    <w:spacing w:before="40" w:after="40"/>
                    <w:rPr>
                      <w:rFonts w:cs="Arial"/>
                      <w:b/>
                      <w:szCs w:val="24"/>
                    </w:rPr>
                  </w:pPr>
                  <w:r>
                    <w:rPr>
                      <w:rFonts w:cs="Arial"/>
                      <w:b/>
                      <w:szCs w:val="24"/>
                    </w:rPr>
                    <w:t>TOTAL</w:t>
                  </w:r>
                </w:p>
              </w:tc>
              <w:tc>
                <w:tcPr>
                  <w:tcW w:w="2312" w:type="dxa"/>
                  <w:tcBorders>
                    <w:top w:val="single" w:sz="4" w:space="0" w:color="auto"/>
                    <w:left w:val="single" w:sz="4" w:space="0" w:color="auto"/>
                    <w:right w:val="single" w:sz="4" w:space="0" w:color="auto"/>
                  </w:tcBorders>
                </w:tcPr>
                <w:p w:rsidR="007A3A89" w:rsidRPr="00C0263E" w:rsidRDefault="007A3A89" w:rsidP="00E17A0D">
                  <w:pPr>
                    <w:spacing w:before="40" w:after="40"/>
                    <w:rPr>
                      <w:rFonts w:cs="Arial"/>
                      <w:szCs w:val="24"/>
                    </w:rPr>
                  </w:pPr>
                  <w:r>
                    <w:rPr>
                      <w:rFonts w:cs="Arial"/>
                      <w:szCs w:val="24"/>
                    </w:rPr>
                    <w:t>100%</w:t>
                  </w:r>
                </w:p>
              </w:tc>
              <w:tc>
                <w:tcPr>
                  <w:tcW w:w="2750" w:type="dxa"/>
                  <w:tcBorders>
                    <w:top w:val="single" w:sz="4" w:space="0" w:color="auto"/>
                    <w:left w:val="single" w:sz="4" w:space="0" w:color="auto"/>
                    <w:right w:val="single" w:sz="4" w:space="0" w:color="auto"/>
                  </w:tcBorders>
                  <w:shd w:val="clear" w:color="auto" w:fill="auto"/>
                </w:tcPr>
                <w:p w:rsidR="007A3A89" w:rsidRPr="00C0263E" w:rsidRDefault="007A3A89" w:rsidP="00E17A0D">
                  <w:pPr>
                    <w:spacing w:before="40" w:after="40"/>
                    <w:rPr>
                      <w:rFonts w:cs="Arial"/>
                      <w:szCs w:val="24"/>
                    </w:rPr>
                  </w:pPr>
                  <w:r>
                    <w:rPr>
                      <w:rFonts w:cs="Arial"/>
                      <w:szCs w:val="24"/>
                    </w:rPr>
                    <w:t>100%</w:t>
                  </w:r>
                </w:p>
              </w:tc>
            </w:tr>
          </w:tbl>
          <w:p w:rsidR="00CF3963" w:rsidRDefault="00CF3963" w:rsidP="005931C4">
            <w:pPr>
              <w:rPr>
                <w:rFonts w:cs="Arial"/>
                <w:szCs w:val="24"/>
              </w:rPr>
            </w:pPr>
          </w:p>
          <w:p w:rsidR="00CF3963" w:rsidRDefault="00CF3963" w:rsidP="005931C4">
            <w:pPr>
              <w:rPr>
                <w:rFonts w:eastAsiaTheme="minorEastAsia" w:cs="Arial"/>
                <w:szCs w:val="24"/>
              </w:rPr>
            </w:pPr>
          </w:p>
        </w:tc>
      </w:tr>
      <w:tr w:rsidR="00CF3963" w:rsidRPr="000412A1" w:rsidTr="00CF3963">
        <w:tc>
          <w:tcPr>
            <w:tcW w:w="5000" w:type="pct"/>
            <w:gridSpan w:val="3"/>
          </w:tcPr>
          <w:p w:rsidR="00CF3963" w:rsidRDefault="00CF3963" w:rsidP="005931C4">
            <w:pPr>
              <w:rPr>
                <w:rFonts w:eastAsiaTheme="minorEastAsia" w:cs="Arial"/>
                <w:szCs w:val="24"/>
              </w:rPr>
            </w:pPr>
          </w:p>
          <w:p w:rsidR="00CF3963" w:rsidRPr="004B784D" w:rsidRDefault="00CF3963" w:rsidP="005931C4">
            <w:pPr>
              <w:rPr>
                <w:rFonts w:cs="Arial"/>
                <w:b/>
                <w:color w:val="000000"/>
                <w:szCs w:val="24"/>
                <w:u w:val="single"/>
              </w:rPr>
            </w:pPr>
            <w:r w:rsidRPr="004B784D">
              <w:rPr>
                <w:rFonts w:cs="Arial"/>
                <w:b/>
                <w:color w:val="000000"/>
                <w:szCs w:val="24"/>
                <w:u w:val="single"/>
              </w:rPr>
              <w:t>Partial achievement rules</w:t>
            </w:r>
          </w:p>
          <w:p w:rsidR="004A50F1" w:rsidRDefault="004A50F1" w:rsidP="004A50F1">
            <w:pPr>
              <w:pStyle w:val="NoSpacing"/>
              <w:rPr>
                <w:b/>
                <w:color w:val="000000" w:themeColor="text1"/>
                <w:sz w:val="22"/>
              </w:rPr>
            </w:pPr>
          </w:p>
          <w:p w:rsidR="004A50F1" w:rsidRDefault="004A50F1" w:rsidP="004A50F1">
            <w:pPr>
              <w:pStyle w:val="NoSpacing"/>
              <w:rPr>
                <w:b/>
                <w:color w:val="000000" w:themeColor="text1"/>
                <w:sz w:val="22"/>
              </w:rPr>
            </w:pPr>
            <w:r w:rsidRPr="00A42747">
              <w:rPr>
                <w:b/>
                <w:color w:val="000000" w:themeColor="text1"/>
                <w:sz w:val="22"/>
              </w:rPr>
              <w:t xml:space="preserve">The national system’s </w:t>
            </w:r>
            <w:r>
              <w:rPr>
                <w:b/>
                <w:color w:val="000000" w:themeColor="text1"/>
                <w:sz w:val="22"/>
              </w:rPr>
              <w:t>office will confirm the extent to which cost-reimbursement payments have been earned and are payable.</w:t>
            </w:r>
          </w:p>
          <w:p w:rsidR="004A50F1" w:rsidRDefault="004A50F1" w:rsidP="004A50F1">
            <w:pPr>
              <w:pStyle w:val="NoSpacing"/>
              <w:rPr>
                <w:b/>
                <w:color w:val="000000" w:themeColor="text1"/>
                <w:sz w:val="22"/>
              </w:rPr>
            </w:pPr>
          </w:p>
          <w:p w:rsidR="004A50F1" w:rsidRPr="00A42747" w:rsidRDefault="004A50F1" w:rsidP="004A50F1">
            <w:pPr>
              <w:pStyle w:val="NoSpacing"/>
              <w:rPr>
                <w:b/>
                <w:color w:val="000000" w:themeColor="text1"/>
                <w:sz w:val="22"/>
              </w:rPr>
            </w:pPr>
            <w:r>
              <w:rPr>
                <w:b/>
                <w:color w:val="000000" w:themeColor="text1"/>
                <w:sz w:val="22"/>
              </w:rPr>
              <w:t xml:space="preserve">The national system </w:t>
            </w:r>
            <w:r w:rsidRPr="00A42747">
              <w:rPr>
                <w:b/>
                <w:color w:val="000000" w:themeColor="text1"/>
                <w:sz w:val="22"/>
              </w:rPr>
              <w:t xml:space="preserve">annual report will </w:t>
            </w:r>
            <w:r>
              <w:rPr>
                <w:b/>
                <w:color w:val="000000" w:themeColor="text1"/>
                <w:sz w:val="22"/>
              </w:rPr>
              <w:t xml:space="preserve">also </w:t>
            </w:r>
            <w:r w:rsidRPr="00A42747">
              <w:rPr>
                <w:b/>
                <w:color w:val="000000" w:themeColor="text1"/>
                <w:sz w:val="22"/>
              </w:rPr>
              <w:t>allow determination of whether and to what extent success payments are earned.</w:t>
            </w:r>
          </w:p>
          <w:p w:rsidR="00CF3963" w:rsidRDefault="00CF3963" w:rsidP="005931C4">
            <w:pPr>
              <w:rPr>
                <w:rFonts w:eastAsiaTheme="minorEastAsia" w:cs="Arial"/>
                <w:szCs w:val="24"/>
                <w:u w:val="single"/>
              </w:rPr>
            </w:pPr>
          </w:p>
          <w:p w:rsidR="00CF3963" w:rsidRDefault="00CF3963" w:rsidP="0084461B">
            <w:pPr>
              <w:rPr>
                <w:rFonts w:cs="Arial"/>
                <w:szCs w:val="24"/>
              </w:rPr>
            </w:pPr>
          </w:p>
          <w:p w:rsidR="00CF3963" w:rsidRPr="000412A1" w:rsidRDefault="00CF3963" w:rsidP="0084461B">
            <w:pPr>
              <w:rPr>
                <w:rFonts w:cs="Arial"/>
                <w:b/>
                <w:color w:val="000000"/>
                <w:szCs w:val="24"/>
              </w:rPr>
            </w:pPr>
          </w:p>
        </w:tc>
      </w:tr>
      <w:tr w:rsidR="00CF3963" w:rsidRPr="000412A1" w:rsidTr="00CF3963">
        <w:tc>
          <w:tcPr>
            <w:tcW w:w="5000" w:type="pct"/>
            <w:gridSpan w:val="3"/>
            <w:shd w:val="clear" w:color="auto" w:fill="auto"/>
          </w:tcPr>
          <w:p w:rsidR="00CF3963" w:rsidRDefault="00CF3963" w:rsidP="0084461B">
            <w:pPr>
              <w:rPr>
                <w:rFonts w:cs="Arial"/>
                <w:b/>
                <w:color w:val="000000"/>
                <w:szCs w:val="24"/>
                <w:u w:val="single"/>
              </w:rPr>
            </w:pPr>
            <w:r w:rsidRPr="00CF3963">
              <w:rPr>
                <w:rFonts w:cs="Arial"/>
                <w:b/>
                <w:color w:val="000000"/>
                <w:szCs w:val="24"/>
                <w:u w:val="single"/>
              </w:rPr>
              <w:t>Definitions</w:t>
            </w:r>
          </w:p>
          <w:p w:rsidR="00CF3963" w:rsidRPr="00817868" w:rsidRDefault="00817868" w:rsidP="0084461B">
            <w:pPr>
              <w:rPr>
                <w:rFonts w:cs="Arial"/>
                <w:iCs/>
                <w:szCs w:val="24"/>
              </w:rPr>
            </w:pPr>
            <w:r w:rsidRPr="00817868">
              <w:rPr>
                <w:rFonts w:cs="Arial"/>
                <w:iCs/>
                <w:szCs w:val="24"/>
              </w:rPr>
              <w:t>A</w:t>
            </w:r>
            <w:r w:rsidR="00A64327" w:rsidRPr="00817868">
              <w:rPr>
                <w:rFonts w:cs="Arial"/>
                <w:iCs/>
                <w:szCs w:val="24"/>
              </w:rPr>
              <w:t xml:space="preserve"> list of codes for the proposed Best Practice Tariff </w:t>
            </w:r>
            <w:r>
              <w:rPr>
                <w:rFonts w:cs="Arial"/>
                <w:iCs/>
                <w:szCs w:val="24"/>
              </w:rPr>
              <w:t xml:space="preserve">is </w:t>
            </w:r>
            <w:r w:rsidR="00A64327" w:rsidRPr="00817868">
              <w:rPr>
                <w:rFonts w:cs="Arial"/>
                <w:iCs/>
                <w:szCs w:val="24"/>
              </w:rPr>
              <w:t>the most reliable way of identifying spinal surgery</w:t>
            </w:r>
            <w:r>
              <w:rPr>
                <w:rFonts w:cs="Arial"/>
                <w:iCs/>
                <w:szCs w:val="24"/>
              </w:rPr>
              <w:t>.</w:t>
            </w:r>
          </w:p>
          <w:p w:rsidR="00CF3963" w:rsidRPr="00CF3963" w:rsidRDefault="00CF3963" w:rsidP="0084461B">
            <w:pPr>
              <w:rPr>
                <w:rFonts w:eastAsiaTheme="minorEastAsia" w:cs="Arial"/>
                <w:i/>
                <w:szCs w:val="24"/>
                <w:u w:val="single"/>
              </w:rPr>
            </w:pPr>
          </w:p>
        </w:tc>
      </w:tr>
      <w:tr w:rsidR="00CF3963" w:rsidRPr="00CF3963" w:rsidTr="00CF3963">
        <w:tc>
          <w:tcPr>
            <w:tcW w:w="5000" w:type="pct"/>
            <w:gridSpan w:val="3"/>
            <w:shd w:val="clear" w:color="auto" w:fill="BFBFBF" w:themeFill="background1" w:themeFillShade="BF"/>
          </w:tcPr>
          <w:p w:rsidR="00CF3963" w:rsidRPr="00CF3963" w:rsidRDefault="00CF3963" w:rsidP="00A536ED">
            <w:pPr>
              <w:spacing w:before="40" w:after="40"/>
              <w:rPr>
                <w:rFonts w:cs="Arial"/>
                <w:b/>
                <w:color w:val="000000"/>
                <w:szCs w:val="24"/>
              </w:rPr>
            </w:pPr>
            <w:r w:rsidRPr="00CF3963">
              <w:rPr>
                <w:rFonts w:cs="Arial"/>
                <w:b/>
                <w:color w:val="000000"/>
                <w:szCs w:val="24"/>
              </w:rPr>
              <w:t>C5. Information Flows</w:t>
            </w:r>
            <w:r w:rsidR="00A536ED">
              <w:rPr>
                <w:rFonts w:cs="Arial"/>
                <w:b/>
                <w:color w:val="000000"/>
                <w:szCs w:val="24"/>
              </w:rPr>
              <w:t xml:space="preserve">: for benchmarking, for evaluation, and for reporting against the triggers. </w:t>
            </w:r>
          </w:p>
        </w:tc>
      </w:tr>
      <w:tr w:rsidR="009D54C2" w:rsidRPr="000412A1" w:rsidTr="009D54C2">
        <w:tc>
          <w:tcPr>
            <w:tcW w:w="5000" w:type="pct"/>
            <w:gridSpan w:val="3"/>
            <w:shd w:val="clear" w:color="auto" w:fill="D9D9D9" w:themeFill="background1" w:themeFillShade="D9"/>
          </w:tcPr>
          <w:p w:rsidR="009D54C2" w:rsidRPr="009D54C2" w:rsidRDefault="009D54C2" w:rsidP="003C0B72">
            <w:pPr>
              <w:rPr>
                <w:rFonts w:cs="Arial"/>
                <w:b/>
                <w:szCs w:val="24"/>
              </w:rPr>
            </w:pPr>
            <w:r w:rsidRPr="009D54C2">
              <w:rPr>
                <w:rFonts w:cs="Arial"/>
                <w:b/>
                <w:szCs w:val="24"/>
              </w:rPr>
              <w:t>Reporting of Achievement against Triggers:</w:t>
            </w:r>
          </w:p>
        </w:tc>
      </w:tr>
      <w:tr w:rsidR="009D54C2" w:rsidRPr="000412A1" w:rsidTr="00CF3963">
        <w:tc>
          <w:tcPr>
            <w:tcW w:w="5000" w:type="pct"/>
            <w:gridSpan w:val="3"/>
            <w:shd w:val="clear" w:color="auto" w:fill="auto"/>
          </w:tcPr>
          <w:p w:rsidR="004A50F1" w:rsidRDefault="004A50F1" w:rsidP="004A50F1">
            <w:pPr>
              <w:rPr>
                <w:rFonts w:cs="Arial"/>
                <w:iCs/>
                <w:szCs w:val="24"/>
              </w:rPr>
            </w:pPr>
            <w:r>
              <w:rPr>
                <w:rFonts w:cs="Arial"/>
                <w:iCs/>
                <w:szCs w:val="24"/>
              </w:rPr>
              <w:t>Reporting of spinal surgery rates, especially changes to spinal surgery rates to their NHS specialised commissioning hub</w:t>
            </w:r>
            <w:r w:rsidR="00537FBD">
              <w:rPr>
                <w:rFonts w:cs="Arial"/>
                <w:iCs/>
                <w:szCs w:val="24"/>
              </w:rPr>
              <w:t>.</w:t>
            </w:r>
          </w:p>
          <w:p w:rsidR="009D54C2" w:rsidRPr="009D54C2" w:rsidRDefault="009D54C2" w:rsidP="0084461B">
            <w:pPr>
              <w:rPr>
                <w:rFonts w:eastAsiaTheme="minorEastAsia" w:cs="Arial"/>
                <w:b/>
                <w:szCs w:val="24"/>
              </w:rPr>
            </w:pPr>
          </w:p>
        </w:tc>
      </w:tr>
      <w:tr w:rsidR="00CF3963" w:rsidRPr="000412A1" w:rsidTr="009D54C2">
        <w:tc>
          <w:tcPr>
            <w:tcW w:w="5000" w:type="pct"/>
            <w:gridSpan w:val="3"/>
            <w:shd w:val="clear" w:color="auto" w:fill="D9D9D9" w:themeFill="background1" w:themeFillShade="D9"/>
          </w:tcPr>
          <w:p w:rsidR="00CF3963" w:rsidRPr="009D54C2" w:rsidRDefault="00A536ED" w:rsidP="0084461B">
            <w:pPr>
              <w:rPr>
                <w:rFonts w:eastAsiaTheme="minorEastAsia" w:cs="Arial"/>
                <w:b/>
                <w:szCs w:val="24"/>
              </w:rPr>
            </w:pPr>
            <w:r w:rsidRPr="009D54C2">
              <w:rPr>
                <w:rFonts w:eastAsiaTheme="minorEastAsia" w:cs="Arial"/>
                <w:b/>
                <w:szCs w:val="24"/>
              </w:rPr>
              <w:t>Information for Benchmarking</w:t>
            </w:r>
            <w:r w:rsidR="009D54C2" w:rsidRPr="009D54C2">
              <w:rPr>
                <w:rFonts w:eastAsiaTheme="minorEastAsia" w:cs="Arial"/>
                <w:b/>
                <w:szCs w:val="24"/>
              </w:rPr>
              <w:t>:</w:t>
            </w:r>
          </w:p>
        </w:tc>
      </w:tr>
      <w:tr w:rsidR="009D54C2" w:rsidRPr="000412A1" w:rsidTr="00CF3963">
        <w:tc>
          <w:tcPr>
            <w:tcW w:w="5000" w:type="pct"/>
            <w:gridSpan w:val="3"/>
          </w:tcPr>
          <w:p w:rsidR="009D54C2" w:rsidRPr="009D54C2" w:rsidRDefault="009D54C2" w:rsidP="00CF3963">
            <w:pPr>
              <w:spacing w:before="40" w:after="40"/>
              <w:rPr>
                <w:rFonts w:cs="Arial"/>
                <w:b/>
                <w:szCs w:val="24"/>
              </w:rPr>
            </w:pPr>
          </w:p>
        </w:tc>
      </w:tr>
      <w:tr w:rsidR="00CF3963" w:rsidRPr="000412A1" w:rsidTr="009D54C2">
        <w:tc>
          <w:tcPr>
            <w:tcW w:w="5000" w:type="pct"/>
            <w:gridSpan w:val="3"/>
            <w:shd w:val="clear" w:color="auto" w:fill="D9D9D9" w:themeFill="background1" w:themeFillShade="D9"/>
          </w:tcPr>
          <w:p w:rsidR="00CF3963" w:rsidRPr="009D54C2" w:rsidRDefault="00A536ED" w:rsidP="00CF3963">
            <w:pPr>
              <w:spacing w:before="40" w:after="40"/>
              <w:rPr>
                <w:rFonts w:cs="Arial"/>
                <w:b/>
                <w:szCs w:val="24"/>
              </w:rPr>
            </w:pPr>
            <w:r w:rsidRPr="009D54C2">
              <w:rPr>
                <w:rFonts w:cs="Arial"/>
                <w:b/>
                <w:szCs w:val="24"/>
              </w:rPr>
              <w:t>Information Governance</w:t>
            </w:r>
            <w:r w:rsidR="009D54C2" w:rsidRPr="009D54C2">
              <w:rPr>
                <w:rFonts w:cs="Arial"/>
                <w:b/>
                <w:szCs w:val="24"/>
              </w:rPr>
              <w:t>:</w:t>
            </w:r>
          </w:p>
        </w:tc>
      </w:tr>
      <w:tr w:rsidR="009D54C2" w:rsidRPr="000412A1" w:rsidTr="00CF3963">
        <w:tc>
          <w:tcPr>
            <w:tcW w:w="5000" w:type="pct"/>
            <w:gridSpan w:val="3"/>
          </w:tcPr>
          <w:p w:rsidR="009D54C2" w:rsidRPr="009D54C2" w:rsidRDefault="009D54C2" w:rsidP="0084461B">
            <w:pPr>
              <w:rPr>
                <w:rFonts w:cs="Arial"/>
                <w:b/>
                <w:color w:val="000000"/>
                <w:szCs w:val="24"/>
              </w:rPr>
            </w:pPr>
          </w:p>
        </w:tc>
      </w:tr>
      <w:tr w:rsidR="00CF3963" w:rsidRPr="000412A1" w:rsidTr="009D54C2">
        <w:tc>
          <w:tcPr>
            <w:tcW w:w="5000" w:type="pct"/>
            <w:gridSpan w:val="3"/>
            <w:shd w:val="clear" w:color="auto" w:fill="D9D9D9" w:themeFill="background1" w:themeFillShade="D9"/>
          </w:tcPr>
          <w:p w:rsidR="00CF3963" w:rsidRPr="009D54C2" w:rsidRDefault="00A536ED" w:rsidP="0084461B">
            <w:pPr>
              <w:rPr>
                <w:rFonts w:cs="Arial"/>
                <w:b/>
                <w:color w:val="000000"/>
                <w:szCs w:val="24"/>
              </w:rPr>
            </w:pPr>
            <w:r w:rsidRPr="009D54C2">
              <w:rPr>
                <w:rFonts w:cs="Arial"/>
                <w:b/>
                <w:color w:val="000000"/>
                <w:szCs w:val="24"/>
              </w:rPr>
              <w:t>Reporting Template requirement</w:t>
            </w:r>
            <w:r w:rsidR="009D54C2" w:rsidRPr="009D54C2">
              <w:rPr>
                <w:rFonts w:cs="Arial"/>
                <w:b/>
                <w:color w:val="000000"/>
                <w:szCs w:val="24"/>
              </w:rPr>
              <w:t>:</w:t>
            </w:r>
          </w:p>
        </w:tc>
      </w:tr>
      <w:tr w:rsidR="009D54C2" w:rsidRPr="000412A1" w:rsidTr="00CF3963">
        <w:tc>
          <w:tcPr>
            <w:tcW w:w="5000" w:type="pct"/>
            <w:gridSpan w:val="3"/>
          </w:tcPr>
          <w:p w:rsidR="009D54C2" w:rsidRPr="00512E30" w:rsidRDefault="009D54C2" w:rsidP="0084461B">
            <w:pPr>
              <w:rPr>
                <w:rFonts w:cs="Arial"/>
                <w:b/>
                <w:color w:val="000000"/>
                <w:szCs w:val="24"/>
                <w:u w:val="single"/>
              </w:rPr>
            </w:pPr>
          </w:p>
        </w:tc>
      </w:tr>
      <w:tr w:rsidR="00CF3963" w:rsidRPr="000412A1" w:rsidTr="009D54C2">
        <w:tc>
          <w:tcPr>
            <w:tcW w:w="5000" w:type="pct"/>
            <w:gridSpan w:val="3"/>
            <w:shd w:val="clear" w:color="auto" w:fill="A6A6A6" w:themeFill="background1" w:themeFillShade="A6"/>
          </w:tcPr>
          <w:p w:rsidR="00970018" w:rsidRDefault="00970018" w:rsidP="00970018">
            <w:pPr>
              <w:rPr>
                <w:rFonts w:cs="Arial"/>
                <w:b/>
                <w:szCs w:val="24"/>
              </w:rPr>
            </w:pPr>
            <w:r>
              <w:rPr>
                <w:rFonts w:cs="Arial"/>
                <w:b/>
                <w:szCs w:val="24"/>
              </w:rPr>
              <w:t xml:space="preserve">C6. </w:t>
            </w:r>
            <w:r w:rsidRPr="009B60A2">
              <w:rPr>
                <w:rFonts w:cs="Arial"/>
                <w:b/>
                <w:szCs w:val="24"/>
              </w:rPr>
              <w:t>Supporting Guidance and References</w:t>
            </w:r>
          </w:p>
          <w:p w:rsidR="00CF3963" w:rsidRPr="000412A1" w:rsidRDefault="00CF3963" w:rsidP="0084461B">
            <w:pPr>
              <w:rPr>
                <w:rFonts w:cs="Arial"/>
                <w:color w:val="000000"/>
                <w:szCs w:val="24"/>
              </w:rPr>
            </w:pPr>
          </w:p>
        </w:tc>
      </w:tr>
      <w:tr w:rsidR="00970018" w:rsidRPr="000412A1" w:rsidTr="00CF3963">
        <w:tc>
          <w:tcPr>
            <w:tcW w:w="5000" w:type="pct"/>
            <w:gridSpan w:val="3"/>
          </w:tcPr>
          <w:p w:rsidR="00970018" w:rsidRDefault="00970018" w:rsidP="00970018">
            <w:pPr>
              <w:rPr>
                <w:rFonts w:cs="Arial"/>
                <w:b/>
                <w:szCs w:val="24"/>
              </w:rPr>
            </w:pPr>
            <w:r>
              <w:rPr>
                <w:rFonts w:cs="Arial"/>
                <w:b/>
                <w:szCs w:val="24"/>
              </w:rPr>
              <w:t>Further details on implementation, and references to documents that will support implementation</w:t>
            </w:r>
            <w:r w:rsidR="004429A4">
              <w:rPr>
                <w:rFonts w:cs="Arial"/>
                <w:b/>
                <w:szCs w:val="24"/>
              </w:rPr>
              <w:t>:</w:t>
            </w:r>
          </w:p>
          <w:p w:rsidR="00970018" w:rsidRDefault="00970018" w:rsidP="00970018">
            <w:pPr>
              <w:rPr>
                <w:rFonts w:cs="Arial"/>
                <w:b/>
                <w:szCs w:val="24"/>
              </w:rPr>
            </w:pPr>
          </w:p>
        </w:tc>
      </w:tr>
    </w:tbl>
    <w:p w:rsidR="006B2327" w:rsidRDefault="006B2327" w:rsidP="00154269">
      <w:pPr>
        <w:rPr>
          <w:rFonts w:cs="Arial"/>
          <w:b/>
          <w:szCs w:val="24"/>
        </w:rPr>
      </w:pPr>
    </w:p>
    <w:p w:rsidR="00234135" w:rsidRDefault="00234135" w:rsidP="00154269">
      <w:pPr>
        <w:rPr>
          <w:rFonts w:cs="Arial"/>
          <w:b/>
          <w:szCs w:val="24"/>
        </w:rPr>
      </w:pPr>
    </w:p>
    <w:tbl>
      <w:tblPr>
        <w:tblStyle w:val="TableGrid"/>
        <w:tblW w:w="5504" w:type="pct"/>
        <w:tblLook w:val="04A0" w:firstRow="1" w:lastRow="0" w:firstColumn="1" w:lastColumn="0" w:noHBand="0" w:noVBand="1"/>
      </w:tblPr>
      <w:tblGrid>
        <w:gridCol w:w="2733"/>
        <w:gridCol w:w="7192"/>
      </w:tblGrid>
      <w:tr w:rsidR="00234135" w:rsidRPr="000412A1" w:rsidTr="00234135">
        <w:tc>
          <w:tcPr>
            <w:tcW w:w="5000" w:type="pct"/>
            <w:gridSpan w:val="2"/>
            <w:shd w:val="clear" w:color="auto" w:fill="BFBFBF" w:themeFill="background1" w:themeFillShade="BF"/>
          </w:tcPr>
          <w:p w:rsidR="00234135" w:rsidRPr="000412A1" w:rsidRDefault="00234135" w:rsidP="0084461B">
            <w:pPr>
              <w:spacing w:before="40" w:after="40"/>
              <w:rPr>
                <w:rFonts w:cs="Arial"/>
                <w:b/>
                <w:color w:val="000000"/>
                <w:szCs w:val="24"/>
              </w:rPr>
            </w:pPr>
            <w:r>
              <w:rPr>
                <w:rFonts w:cs="Arial"/>
                <w:b/>
                <w:color w:val="000000"/>
                <w:szCs w:val="24"/>
              </w:rPr>
              <w:t xml:space="preserve">D. </w:t>
            </w:r>
            <w:r w:rsidR="001F421F">
              <w:rPr>
                <w:rFonts w:cs="Arial"/>
                <w:b/>
                <w:color w:val="000000"/>
                <w:szCs w:val="24"/>
              </w:rPr>
              <w:t>Indicator</w:t>
            </w:r>
            <w:r>
              <w:rPr>
                <w:rFonts w:cs="Arial"/>
                <w:b/>
                <w:color w:val="000000"/>
                <w:szCs w:val="24"/>
              </w:rPr>
              <w:t xml:space="preserve"> Justification</w:t>
            </w:r>
            <w:r w:rsidR="001F6AA3">
              <w:rPr>
                <w:rFonts w:cs="Arial"/>
                <w:b/>
                <w:color w:val="000000"/>
                <w:szCs w:val="24"/>
              </w:rPr>
              <w:t xml:space="preserve"> and Evaluation</w:t>
            </w:r>
          </w:p>
        </w:tc>
      </w:tr>
      <w:tr w:rsidR="00234135" w:rsidRPr="000412A1" w:rsidTr="001F6AA3">
        <w:tc>
          <w:tcPr>
            <w:tcW w:w="5000" w:type="pct"/>
            <w:gridSpan w:val="2"/>
            <w:shd w:val="clear" w:color="auto" w:fill="D9D9D9" w:themeFill="background1" w:themeFillShade="D9"/>
          </w:tcPr>
          <w:p w:rsidR="00234135" w:rsidRPr="00C0263E" w:rsidRDefault="00234135" w:rsidP="0026417D">
            <w:pPr>
              <w:spacing w:before="40" w:after="40"/>
              <w:rPr>
                <w:rFonts w:cs="Arial"/>
                <w:szCs w:val="24"/>
              </w:rPr>
            </w:pPr>
            <w:r>
              <w:rPr>
                <w:rFonts w:cs="Arial"/>
                <w:b/>
                <w:color w:val="000000"/>
                <w:szCs w:val="24"/>
              </w:rPr>
              <w:t xml:space="preserve">D1. </w:t>
            </w:r>
            <w:r w:rsidR="0026417D">
              <w:rPr>
                <w:rFonts w:cs="Arial"/>
                <w:b/>
                <w:color w:val="000000"/>
                <w:szCs w:val="24"/>
              </w:rPr>
              <w:t xml:space="preserve">Evidence and </w:t>
            </w:r>
            <w:r w:rsidRPr="000412A1">
              <w:rPr>
                <w:rFonts w:cs="Arial"/>
                <w:b/>
                <w:color w:val="000000"/>
                <w:szCs w:val="24"/>
              </w:rPr>
              <w:t xml:space="preserve">Rationale for </w:t>
            </w:r>
            <w:r w:rsidR="0026417D">
              <w:rPr>
                <w:rFonts w:cs="Arial"/>
                <w:b/>
                <w:color w:val="000000"/>
                <w:szCs w:val="24"/>
              </w:rPr>
              <w:t>I</w:t>
            </w:r>
            <w:r w:rsidRPr="000412A1">
              <w:rPr>
                <w:rFonts w:cs="Arial"/>
                <w:b/>
                <w:color w:val="000000"/>
                <w:szCs w:val="24"/>
              </w:rPr>
              <w:t>nclusion</w:t>
            </w:r>
            <w:r w:rsidR="0026417D">
              <w:rPr>
                <w:rFonts w:cs="Arial"/>
                <w:b/>
                <w:color w:val="000000"/>
                <w:szCs w:val="24"/>
              </w:rPr>
              <w:t xml:space="preserve"> </w:t>
            </w:r>
          </w:p>
        </w:tc>
      </w:tr>
      <w:tr w:rsidR="00234135" w:rsidRPr="000412A1" w:rsidTr="00234135">
        <w:tc>
          <w:tcPr>
            <w:tcW w:w="5000" w:type="pct"/>
            <w:gridSpan w:val="2"/>
            <w:shd w:val="clear" w:color="auto" w:fill="auto"/>
          </w:tcPr>
          <w:p w:rsidR="0026417D" w:rsidRPr="0026417D" w:rsidRDefault="0026417D" w:rsidP="0026417D">
            <w:pPr>
              <w:rPr>
                <w:rFonts w:cs="Arial"/>
                <w:b/>
                <w:color w:val="000000"/>
                <w:szCs w:val="24"/>
                <w:u w:val="single"/>
              </w:rPr>
            </w:pPr>
            <w:r w:rsidRPr="0026417D">
              <w:rPr>
                <w:rFonts w:cs="Arial"/>
                <w:b/>
                <w:color w:val="000000"/>
                <w:szCs w:val="24"/>
                <w:u w:val="single"/>
              </w:rPr>
              <w:lastRenderedPageBreak/>
              <w:t>Evidence Supporting Intervention Sought</w:t>
            </w:r>
          </w:p>
          <w:p w:rsidR="00234135" w:rsidRPr="002F0076" w:rsidRDefault="002F0076" w:rsidP="0026417D">
            <w:pPr>
              <w:spacing w:before="40" w:after="40"/>
              <w:rPr>
                <w:rFonts w:cs="Arial"/>
                <w:b/>
                <w:i/>
                <w:color w:val="000000"/>
                <w:szCs w:val="24"/>
              </w:rPr>
            </w:pPr>
            <w:r w:rsidRPr="002F0076">
              <w:rPr>
                <w:rFonts w:cs="Arial"/>
                <w:szCs w:val="24"/>
              </w:rPr>
              <w:t xml:space="preserve">Specialised spinal surgery should only be done at specialised centres. 19% isn’t currently and it is a key aim to reduce this figure to zero as quickly as possible. We have good data demonstrating that there is unaccountably large variation in the number of legitimate spinal surgical procedures undertaken across the country. For example, some specialised centres do not do any Cervical Disc Replacement (and do not refer on patients to centres performing CDR) whilst others do 30 or 40 per year. There is evidence arising from regional efforts to ensure spinal surgery referrals are subject to MDT assessment that </w:t>
            </w:r>
            <w:r w:rsidR="00817868" w:rsidRPr="00817868">
              <w:rPr>
                <w:rFonts w:cs="Arial"/>
                <w:szCs w:val="24"/>
              </w:rPr>
              <w:t>that a significant amount of spinal surgery is inappropriate</w:t>
            </w:r>
            <w:r w:rsidR="00817868">
              <w:rPr>
                <w:rFonts w:cs="Arial"/>
                <w:szCs w:val="24"/>
              </w:rPr>
              <w:t>.</w:t>
            </w:r>
          </w:p>
        </w:tc>
      </w:tr>
      <w:tr w:rsidR="0026417D" w:rsidRPr="000412A1" w:rsidTr="00234135">
        <w:tc>
          <w:tcPr>
            <w:tcW w:w="5000" w:type="pct"/>
            <w:gridSpan w:val="2"/>
            <w:shd w:val="clear" w:color="auto" w:fill="auto"/>
          </w:tcPr>
          <w:p w:rsidR="0026417D" w:rsidRPr="0026417D" w:rsidRDefault="0026417D" w:rsidP="0026417D">
            <w:pPr>
              <w:rPr>
                <w:rFonts w:cs="Arial"/>
                <w:b/>
                <w:color w:val="000000"/>
                <w:szCs w:val="24"/>
                <w:u w:val="single"/>
              </w:rPr>
            </w:pPr>
            <w:r w:rsidRPr="0026417D">
              <w:rPr>
                <w:rFonts w:cs="Arial"/>
                <w:b/>
                <w:color w:val="000000"/>
                <w:szCs w:val="24"/>
                <w:u w:val="single"/>
              </w:rPr>
              <w:t>Rationale of Use of CQUIN</w:t>
            </w:r>
            <w:r>
              <w:rPr>
                <w:rFonts w:cs="Arial"/>
                <w:b/>
                <w:color w:val="000000"/>
                <w:szCs w:val="24"/>
                <w:u w:val="single"/>
              </w:rPr>
              <w:t xml:space="preserve"> incentive</w:t>
            </w:r>
          </w:p>
          <w:p w:rsidR="00F726C2" w:rsidRPr="00F726C2" w:rsidRDefault="00F726C2" w:rsidP="00F726C2">
            <w:pPr>
              <w:spacing w:before="40" w:after="40"/>
              <w:rPr>
                <w:rFonts w:cs="Arial"/>
                <w:b/>
                <w:color w:val="000000"/>
                <w:szCs w:val="24"/>
              </w:rPr>
            </w:pPr>
            <w:r w:rsidRPr="00F726C2">
              <w:rPr>
                <w:rFonts w:cs="Arial"/>
                <w:b/>
                <w:color w:val="000000"/>
                <w:szCs w:val="24"/>
              </w:rPr>
              <w:t>CQUIN as an instrument is justified if net costs beyond normal service requirements are incurred by providers whilst benefits and cost savings accrue</w:t>
            </w:r>
            <w:r>
              <w:rPr>
                <w:rFonts w:cs="Arial"/>
                <w:b/>
                <w:color w:val="000000"/>
                <w:szCs w:val="24"/>
              </w:rPr>
              <w:t xml:space="preserve"> to patients and commissioners.</w:t>
            </w:r>
          </w:p>
          <w:p w:rsidR="0026417D" w:rsidRPr="00F726C2" w:rsidRDefault="00F726C2" w:rsidP="0026417D">
            <w:pPr>
              <w:spacing w:before="40" w:after="40"/>
              <w:rPr>
                <w:rFonts w:cs="Arial"/>
                <w:i/>
                <w:color w:val="FF0000"/>
                <w:szCs w:val="24"/>
              </w:rPr>
            </w:pPr>
            <w:r w:rsidRPr="00F726C2">
              <w:rPr>
                <w:rFonts w:cs="Arial"/>
                <w:i/>
                <w:color w:val="FF0000"/>
                <w:szCs w:val="24"/>
              </w:rPr>
              <w:t xml:space="preserve"> </w:t>
            </w:r>
          </w:p>
          <w:p w:rsidR="00A31D7C" w:rsidRDefault="00A31D7C" w:rsidP="00A31D7C">
            <w:pPr>
              <w:rPr>
                <w:rFonts w:cs="Arial"/>
                <w:color w:val="333333"/>
                <w:szCs w:val="24"/>
                <w:shd w:val="clear" w:color="auto" w:fill="FFFFFF"/>
              </w:rPr>
            </w:pPr>
            <w:r>
              <w:rPr>
                <w:rFonts w:cs="Arial"/>
                <w:color w:val="333333"/>
                <w:szCs w:val="24"/>
                <w:shd w:val="clear" w:color="auto" w:fill="FFFFFF"/>
              </w:rPr>
              <w:t xml:space="preserve">The CQUIN aims to improve patient care by ensuring that providers of care co-operate to ensure the best clinical decisions are taken concerning </w:t>
            </w:r>
            <w:proofErr w:type="gramStart"/>
            <w:r>
              <w:rPr>
                <w:rFonts w:cs="Arial"/>
                <w:color w:val="333333"/>
                <w:szCs w:val="24"/>
                <w:shd w:val="clear" w:color="auto" w:fill="FFFFFF"/>
              </w:rPr>
              <w:t>whether or not</w:t>
            </w:r>
            <w:proofErr w:type="gramEnd"/>
            <w:r>
              <w:rPr>
                <w:rFonts w:cs="Arial"/>
                <w:color w:val="333333"/>
                <w:szCs w:val="24"/>
                <w:shd w:val="clear" w:color="auto" w:fill="FFFFFF"/>
              </w:rPr>
              <w:t xml:space="preserve"> to list a patient for surgery. There should be less variation concerning the management of patients. Overall, the work of 14 successful networks should bring all high spinal surgical operating geographies of England closer to the average rate of surgical intervention.</w:t>
            </w:r>
          </w:p>
          <w:p w:rsidR="00A31D7C" w:rsidRDefault="00A31D7C" w:rsidP="00A31D7C">
            <w:pPr>
              <w:rPr>
                <w:rFonts w:cs="Arial"/>
                <w:color w:val="333333"/>
                <w:szCs w:val="24"/>
                <w:shd w:val="clear" w:color="auto" w:fill="FFFFFF"/>
              </w:rPr>
            </w:pPr>
          </w:p>
          <w:p w:rsidR="00A31D7C" w:rsidRPr="0070370C" w:rsidRDefault="00A31D7C" w:rsidP="00A31D7C">
            <w:pPr>
              <w:rPr>
                <w:rFonts w:cs="Arial"/>
                <w:b/>
                <w:color w:val="333333"/>
                <w:szCs w:val="24"/>
                <w:shd w:val="clear" w:color="auto" w:fill="FFFFFF"/>
              </w:rPr>
            </w:pPr>
            <w:r w:rsidRPr="0070370C">
              <w:rPr>
                <w:rFonts w:cs="Arial"/>
                <w:b/>
                <w:color w:val="333333"/>
                <w:szCs w:val="24"/>
                <w:shd w:val="clear" w:color="auto" w:fill="FFFFFF"/>
              </w:rPr>
              <w:t>The lower levels of surgery will represent significant cost savings</w:t>
            </w:r>
            <w:r>
              <w:rPr>
                <w:rFonts w:cs="Arial"/>
                <w:b/>
                <w:color w:val="333333"/>
                <w:szCs w:val="24"/>
                <w:shd w:val="clear" w:color="auto" w:fill="FFFFFF"/>
              </w:rPr>
              <w:t xml:space="preserve">, although in the </w:t>
            </w:r>
            <w:proofErr w:type="gramStart"/>
            <w:r>
              <w:rPr>
                <w:rFonts w:cs="Arial"/>
                <w:b/>
                <w:color w:val="333333"/>
                <w:szCs w:val="24"/>
                <w:shd w:val="clear" w:color="auto" w:fill="FFFFFF"/>
              </w:rPr>
              <w:t>short term</w:t>
            </w:r>
            <w:proofErr w:type="gramEnd"/>
            <w:r>
              <w:rPr>
                <w:rFonts w:cs="Arial"/>
                <w:b/>
                <w:color w:val="333333"/>
                <w:szCs w:val="24"/>
                <w:shd w:val="clear" w:color="auto" w:fill="FFFFFF"/>
              </w:rPr>
              <w:t xml:space="preserve"> lower intervention rates may be used to reduce backlogs</w:t>
            </w:r>
            <w:r w:rsidRPr="0070370C">
              <w:rPr>
                <w:rFonts w:cs="Arial"/>
                <w:b/>
                <w:color w:val="333333"/>
                <w:szCs w:val="24"/>
                <w:shd w:val="clear" w:color="auto" w:fill="FFFFFF"/>
              </w:rPr>
              <w:t>.</w:t>
            </w:r>
          </w:p>
          <w:p w:rsidR="00A31D7C" w:rsidRDefault="00A31D7C" w:rsidP="00A31D7C">
            <w:pPr>
              <w:rPr>
                <w:rFonts w:cs="Arial"/>
                <w:color w:val="333333"/>
                <w:szCs w:val="24"/>
                <w:shd w:val="clear" w:color="auto" w:fill="FFFFFF"/>
              </w:rPr>
            </w:pPr>
          </w:p>
          <w:p w:rsidR="00A31D7C" w:rsidRDefault="00A31D7C" w:rsidP="00A31D7C">
            <w:pPr>
              <w:rPr>
                <w:rFonts w:cs="Arial"/>
                <w:szCs w:val="24"/>
              </w:rPr>
            </w:pPr>
            <w:r>
              <w:rPr>
                <w:rFonts w:cs="Arial"/>
                <w:color w:val="333333"/>
                <w:szCs w:val="24"/>
                <w:shd w:val="clear" w:color="auto" w:fill="FFFFFF"/>
              </w:rPr>
              <w:t xml:space="preserve">There is a </w:t>
            </w:r>
            <w:proofErr w:type="gramStart"/>
            <w:r>
              <w:rPr>
                <w:rFonts w:cs="Arial"/>
                <w:color w:val="333333"/>
                <w:szCs w:val="24"/>
                <w:shd w:val="clear" w:color="auto" w:fill="FFFFFF"/>
              </w:rPr>
              <w:t>longer term</w:t>
            </w:r>
            <w:proofErr w:type="gramEnd"/>
            <w:r>
              <w:rPr>
                <w:rFonts w:cs="Arial"/>
                <w:color w:val="333333"/>
                <w:szCs w:val="24"/>
                <w:shd w:val="clear" w:color="auto" w:fill="FFFFFF"/>
              </w:rPr>
              <w:t xml:space="preserve"> benefit of reduced litigation payments to patients with late or misdiagnosed cauda equine syndrome. Networks will aim to ensure patients with suspected cauda equina are managed more effectively. </w:t>
            </w:r>
            <w:r w:rsidRPr="0070370C">
              <w:rPr>
                <w:rFonts w:cs="Arial"/>
                <w:b/>
                <w:color w:val="333333"/>
                <w:szCs w:val="24"/>
                <w:shd w:val="clear" w:color="auto" w:fill="FFFFFF"/>
              </w:rPr>
              <w:t>A modest improvement of reducing the litigation cases by ten would save an estimated £4M compensation.</w:t>
            </w:r>
            <w:r>
              <w:rPr>
                <w:rFonts w:cs="Arial"/>
                <w:szCs w:val="24"/>
              </w:rPr>
              <w:t xml:space="preserve"> </w:t>
            </w:r>
          </w:p>
          <w:p w:rsidR="0026417D" w:rsidRDefault="0026417D" w:rsidP="004429A4">
            <w:pPr>
              <w:rPr>
                <w:rFonts w:cs="Arial"/>
                <w:i/>
                <w:color w:val="000000"/>
                <w:szCs w:val="24"/>
              </w:rPr>
            </w:pPr>
          </w:p>
        </w:tc>
      </w:tr>
      <w:tr w:rsidR="00C25612" w:rsidRPr="000412A1" w:rsidTr="00C25612">
        <w:tc>
          <w:tcPr>
            <w:tcW w:w="5000" w:type="pct"/>
            <w:gridSpan w:val="2"/>
            <w:shd w:val="clear" w:color="auto" w:fill="D9D9D9" w:themeFill="background1" w:themeFillShade="D9"/>
          </w:tcPr>
          <w:p w:rsidR="00C25612" w:rsidRPr="0026417D" w:rsidRDefault="00C25612" w:rsidP="001F6AA3">
            <w:pPr>
              <w:rPr>
                <w:rFonts w:cs="Arial"/>
                <w:b/>
                <w:color w:val="000000"/>
                <w:szCs w:val="24"/>
                <w:u w:val="single"/>
              </w:rPr>
            </w:pPr>
            <w:r>
              <w:rPr>
                <w:rFonts w:cs="Arial"/>
                <w:b/>
                <w:szCs w:val="24"/>
              </w:rPr>
              <w:t xml:space="preserve">D2. </w:t>
            </w:r>
            <w:r w:rsidR="001F421F">
              <w:rPr>
                <w:rFonts w:cs="Arial"/>
                <w:b/>
                <w:szCs w:val="24"/>
              </w:rPr>
              <w:t>Indicator</w:t>
            </w:r>
            <w:r>
              <w:rPr>
                <w:rFonts w:cs="Arial"/>
                <w:b/>
                <w:szCs w:val="24"/>
              </w:rPr>
              <w:t xml:space="preserve"> Duration and Exit Route</w:t>
            </w:r>
          </w:p>
        </w:tc>
      </w:tr>
      <w:tr w:rsidR="00C25612" w:rsidRPr="000412A1" w:rsidTr="00234135">
        <w:tc>
          <w:tcPr>
            <w:tcW w:w="5000" w:type="pct"/>
            <w:gridSpan w:val="2"/>
            <w:shd w:val="clear" w:color="auto" w:fill="auto"/>
          </w:tcPr>
          <w:p w:rsidR="00C25612" w:rsidRPr="00B0183E" w:rsidRDefault="00C25612" w:rsidP="001F6AA3">
            <w:pPr>
              <w:spacing w:before="40" w:after="40"/>
              <w:rPr>
                <w:rFonts w:cs="Arial"/>
                <w:b/>
                <w:color w:val="000000"/>
                <w:szCs w:val="24"/>
              </w:rPr>
            </w:pPr>
            <w:r w:rsidRPr="00B0183E">
              <w:rPr>
                <w:rFonts w:cs="Arial"/>
                <w:b/>
                <w:color w:val="000000"/>
                <w:szCs w:val="24"/>
              </w:rPr>
              <w:t xml:space="preserve">The appropriate duration of </w:t>
            </w:r>
            <w:r w:rsidR="00B0183E" w:rsidRPr="00B0183E">
              <w:rPr>
                <w:rFonts w:cs="Arial"/>
                <w:b/>
                <w:color w:val="000000"/>
                <w:szCs w:val="24"/>
              </w:rPr>
              <w:t>an</w:t>
            </w:r>
            <w:r w:rsidRPr="00B0183E">
              <w:rPr>
                <w:rFonts w:cs="Arial"/>
                <w:b/>
                <w:color w:val="000000"/>
                <w:szCs w:val="24"/>
              </w:rPr>
              <w:t xml:space="preserve"> </w:t>
            </w:r>
            <w:r w:rsidR="001F421F" w:rsidRPr="00B0183E">
              <w:rPr>
                <w:rFonts w:cs="Arial"/>
                <w:b/>
                <w:color w:val="000000"/>
                <w:szCs w:val="24"/>
              </w:rPr>
              <w:t>indicator</w:t>
            </w:r>
            <w:r w:rsidRPr="00B0183E">
              <w:rPr>
                <w:rFonts w:cs="Arial"/>
                <w:b/>
                <w:color w:val="000000"/>
                <w:szCs w:val="24"/>
              </w:rPr>
              <w:t xml:space="preserve"> depends upon how long CQUIN support is required before the change in behaviour sought can be embedded in services specification or otherwise.</w:t>
            </w:r>
          </w:p>
          <w:p w:rsidR="00C25612" w:rsidRDefault="00C25612" w:rsidP="001F6AA3">
            <w:pPr>
              <w:spacing w:before="40" w:after="40"/>
              <w:rPr>
                <w:rFonts w:cs="Arial"/>
                <w:i/>
                <w:color w:val="000000"/>
                <w:szCs w:val="24"/>
              </w:rPr>
            </w:pPr>
          </w:p>
          <w:p w:rsidR="0039661C" w:rsidRPr="0039661C" w:rsidRDefault="0039661C" w:rsidP="001F6AA3">
            <w:pPr>
              <w:spacing w:before="40" w:after="40"/>
              <w:rPr>
                <w:rFonts w:cs="Arial"/>
                <w:color w:val="000000"/>
                <w:szCs w:val="24"/>
              </w:rPr>
            </w:pPr>
            <w:r w:rsidRPr="0039661C">
              <w:rPr>
                <w:rFonts w:cs="Arial"/>
                <w:color w:val="000000"/>
                <w:szCs w:val="24"/>
              </w:rPr>
              <w:t>Depends upon uptake of this indicator and the successful establishment of a national system, with costs flowing through in due course into prices.</w:t>
            </w:r>
          </w:p>
          <w:p w:rsidR="00C25612" w:rsidRPr="0026417D" w:rsidRDefault="00C25612" w:rsidP="0026417D">
            <w:pPr>
              <w:rPr>
                <w:rFonts w:cs="Arial"/>
                <w:b/>
                <w:color w:val="000000"/>
                <w:szCs w:val="24"/>
                <w:u w:val="single"/>
              </w:rPr>
            </w:pPr>
          </w:p>
        </w:tc>
      </w:tr>
      <w:tr w:rsidR="00234135" w:rsidRPr="00BB243E" w:rsidTr="002C4571">
        <w:tc>
          <w:tcPr>
            <w:tcW w:w="5000" w:type="pct"/>
            <w:gridSpan w:val="2"/>
            <w:shd w:val="clear" w:color="auto" w:fill="D9D9D9" w:themeFill="background1" w:themeFillShade="D9"/>
          </w:tcPr>
          <w:p w:rsidR="00234135" w:rsidRPr="00BB243E" w:rsidRDefault="00234135" w:rsidP="00162909">
            <w:pPr>
              <w:rPr>
                <w:rFonts w:eastAsiaTheme="minorEastAsia" w:cs="Arial"/>
                <w:b/>
                <w:szCs w:val="24"/>
              </w:rPr>
            </w:pPr>
            <w:r w:rsidRPr="00BB243E">
              <w:rPr>
                <w:rFonts w:eastAsiaTheme="minorEastAsia" w:cs="Arial"/>
                <w:b/>
                <w:szCs w:val="24"/>
              </w:rPr>
              <w:t xml:space="preserve">D3. Justification of </w:t>
            </w:r>
            <w:r w:rsidR="00162909">
              <w:rPr>
                <w:rFonts w:eastAsiaTheme="minorEastAsia" w:cs="Arial"/>
                <w:b/>
                <w:szCs w:val="24"/>
              </w:rPr>
              <w:t xml:space="preserve">Size of </w:t>
            </w:r>
            <w:r w:rsidRPr="00BB243E">
              <w:rPr>
                <w:rFonts w:eastAsiaTheme="minorEastAsia" w:cs="Arial"/>
                <w:b/>
                <w:szCs w:val="24"/>
              </w:rPr>
              <w:t>Target Payment</w:t>
            </w:r>
          </w:p>
        </w:tc>
      </w:tr>
      <w:tr w:rsidR="00234135" w:rsidRPr="000412A1" w:rsidTr="00234135">
        <w:tc>
          <w:tcPr>
            <w:tcW w:w="5000" w:type="pct"/>
            <w:gridSpan w:val="2"/>
          </w:tcPr>
          <w:p w:rsidR="00234135" w:rsidRPr="001F6AA3" w:rsidRDefault="00234135" w:rsidP="0084461B">
            <w:pPr>
              <w:rPr>
                <w:rFonts w:cs="Arial"/>
                <w:b/>
                <w:szCs w:val="24"/>
              </w:rPr>
            </w:pPr>
            <w:r w:rsidRPr="001F6AA3">
              <w:rPr>
                <w:rFonts w:cs="Arial"/>
                <w:b/>
                <w:szCs w:val="24"/>
              </w:rPr>
              <w:t xml:space="preserve">The evidence and assumptions upon which the target payment was based, </w:t>
            </w:r>
            <w:proofErr w:type="gramStart"/>
            <w:r w:rsidRPr="001F6AA3">
              <w:rPr>
                <w:rFonts w:cs="Arial"/>
                <w:b/>
                <w:szCs w:val="24"/>
              </w:rPr>
              <w:t>so as to</w:t>
            </w:r>
            <w:proofErr w:type="gramEnd"/>
            <w:r w:rsidRPr="001F6AA3">
              <w:rPr>
                <w:rFonts w:cs="Arial"/>
                <w:b/>
                <w:szCs w:val="24"/>
              </w:rPr>
              <w:t xml:space="preserve"> ensure payment of at least 150% of average costs (net of any savings or reimbursements under other mechanisms), is as follows:</w:t>
            </w:r>
          </w:p>
          <w:p w:rsidR="0039661C" w:rsidRDefault="0039661C" w:rsidP="00A31D7C">
            <w:pPr>
              <w:rPr>
                <w:rFonts w:cs="Arial"/>
                <w:szCs w:val="24"/>
              </w:rPr>
            </w:pPr>
          </w:p>
          <w:p w:rsidR="00A31D7C" w:rsidRDefault="00A31D7C" w:rsidP="00A31D7C">
            <w:pPr>
              <w:rPr>
                <w:rFonts w:cs="Arial"/>
                <w:szCs w:val="24"/>
              </w:rPr>
            </w:pPr>
            <w:r>
              <w:rPr>
                <w:rFonts w:cs="Arial"/>
                <w:szCs w:val="24"/>
              </w:rPr>
              <w:t xml:space="preserve">Each network will </w:t>
            </w:r>
            <w:r w:rsidR="0052571A">
              <w:rPr>
                <w:rFonts w:cs="Arial"/>
                <w:szCs w:val="24"/>
              </w:rPr>
              <w:t>deploy</w:t>
            </w:r>
            <w:r>
              <w:rPr>
                <w:rFonts w:cs="Arial"/>
                <w:szCs w:val="24"/>
              </w:rPr>
              <w:t xml:space="preserve"> a network manager and 0.5-1.0 days per week of the lead clinician. Combined cost c. £150k.</w:t>
            </w:r>
          </w:p>
          <w:p w:rsidR="00A31D7C" w:rsidRDefault="00A31D7C" w:rsidP="00A31D7C">
            <w:pPr>
              <w:rPr>
                <w:rFonts w:cs="Arial"/>
                <w:szCs w:val="24"/>
              </w:rPr>
            </w:pPr>
          </w:p>
          <w:p w:rsidR="00A31D7C" w:rsidRDefault="00A31D7C" w:rsidP="00A31D7C">
            <w:pPr>
              <w:rPr>
                <w:rFonts w:cs="Arial"/>
                <w:szCs w:val="24"/>
              </w:rPr>
            </w:pPr>
            <w:r>
              <w:rPr>
                <w:rFonts w:cs="Arial"/>
                <w:szCs w:val="24"/>
              </w:rPr>
              <w:t>Contribution to national system of ODNs overhead -- £10k</w:t>
            </w:r>
          </w:p>
          <w:p w:rsidR="00A31D7C" w:rsidRDefault="00A31D7C" w:rsidP="00A31D7C">
            <w:pPr>
              <w:rPr>
                <w:rFonts w:cs="Arial"/>
                <w:szCs w:val="24"/>
              </w:rPr>
            </w:pPr>
          </w:p>
          <w:p w:rsidR="00A31D7C" w:rsidRPr="009E4EAB" w:rsidRDefault="00A31D7C" w:rsidP="00A31D7C">
            <w:pPr>
              <w:rPr>
                <w:rFonts w:cs="Arial"/>
                <w:szCs w:val="24"/>
              </w:rPr>
            </w:pPr>
            <w:r>
              <w:rPr>
                <w:rFonts w:cs="Arial"/>
                <w:szCs w:val="24"/>
              </w:rPr>
              <w:t>Cost to each of the 14 networks is £160K per year.</w:t>
            </w:r>
          </w:p>
          <w:p w:rsidR="0026417D" w:rsidRPr="00BC4EA9" w:rsidRDefault="0026417D" w:rsidP="0084461B">
            <w:pPr>
              <w:rPr>
                <w:rFonts w:cs="Arial"/>
                <w:i/>
                <w:color w:val="FF0000"/>
                <w:szCs w:val="24"/>
              </w:rPr>
            </w:pPr>
          </w:p>
          <w:p w:rsidR="00234135" w:rsidRDefault="00A31D7C" w:rsidP="0084461B">
            <w:pPr>
              <w:rPr>
                <w:rFonts w:eastAsiaTheme="minorEastAsia" w:cs="Arial"/>
                <w:szCs w:val="24"/>
              </w:rPr>
            </w:pPr>
            <w:r>
              <w:rPr>
                <w:rFonts w:eastAsiaTheme="minorEastAsia" w:cs="Arial"/>
                <w:szCs w:val="24"/>
              </w:rPr>
              <w:lastRenderedPageBreak/>
              <w:t>£160,000 x 1.5 = £240,000</w:t>
            </w:r>
          </w:p>
        </w:tc>
      </w:tr>
      <w:tr w:rsidR="0026417D" w:rsidRPr="00970018" w:rsidTr="004429A4">
        <w:tc>
          <w:tcPr>
            <w:tcW w:w="5000" w:type="pct"/>
            <w:gridSpan w:val="2"/>
            <w:shd w:val="clear" w:color="auto" w:fill="BFBFBF" w:themeFill="background1" w:themeFillShade="BF"/>
          </w:tcPr>
          <w:p w:rsidR="0026417D" w:rsidRPr="00970018" w:rsidRDefault="00970018" w:rsidP="004429A4">
            <w:pPr>
              <w:rPr>
                <w:rFonts w:cs="Arial"/>
                <w:b/>
                <w:szCs w:val="24"/>
              </w:rPr>
            </w:pPr>
            <w:r w:rsidRPr="00970018">
              <w:rPr>
                <w:rFonts w:cs="Arial"/>
                <w:b/>
                <w:szCs w:val="24"/>
              </w:rPr>
              <w:lastRenderedPageBreak/>
              <w:t>D</w:t>
            </w:r>
            <w:r w:rsidR="004429A4">
              <w:rPr>
                <w:rFonts w:cs="Arial"/>
                <w:b/>
                <w:szCs w:val="24"/>
              </w:rPr>
              <w:t>4</w:t>
            </w:r>
            <w:r w:rsidRPr="00970018">
              <w:rPr>
                <w:rFonts w:cs="Arial"/>
                <w:b/>
                <w:szCs w:val="24"/>
              </w:rPr>
              <w:t>. Evaluation</w:t>
            </w:r>
            <w:r w:rsidR="004429A4">
              <w:rPr>
                <w:rFonts w:cs="Arial"/>
                <w:b/>
                <w:szCs w:val="24"/>
              </w:rPr>
              <w:t xml:space="preserve">: </w:t>
            </w:r>
            <w:proofErr w:type="gramStart"/>
            <w:r w:rsidR="004429A4">
              <w:rPr>
                <w:rFonts w:cs="Arial"/>
                <w:b/>
                <w:szCs w:val="24"/>
              </w:rPr>
              <w:t>Approach</w:t>
            </w:r>
            <w:r w:rsidR="004429A4" w:rsidRPr="004429A4">
              <w:rPr>
                <w:rFonts w:cs="Arial"/>
                <w:b/>
                <w:szCs w:val="24"/>
              </w:rPr>
              <w:t>,  data</w:t>
            </w:r>
            <w:proofErr w:type="gramEnd"/>
            <w:r w:rsidR="004429A4" w:rsidRPr="004429A4">
              <w:rPr>
                <w:rFonts w:cs="Arial"/>
                <w:b/>
                <w:szCs w:val="24"/>
              </w:rPr>
              <w:t xml:space="preserve"> and resources</w:t>
            </w:r>
          </w:p>
        </w:tc>
      </w:tr>
      <w:tr w:rsidR="0026417D" w:rsidRPr="000412A1" w:rsidTr="00234135">
        <w:tc>
          <w:tcPr>
            <w:tcW w:w="5000" w:type="pct"/>
            <w:gridSpan w:val="2"/>
          </w:tcPr>
          <w:p w:rsidR="0026417D" w:rsidRPr="0026417D" w:rsidRDefault="0026417D" w:rsidP="0026417D">
            <w:pPr>
              <w:rPr>
                <w:rFonts w:cs="Arial"/>
                <w:b/>
                <w:szCs w:val="24"/>
                <w:u w:val="single"/>
              </w:rPr>
            </w:pPr>
            <w:r w:rsidRPr="0026417D">
              <w:rPr>
                <w:rFonts w:cs="Arial"/>
                <w:b/>
                <w:szCs w:val="24"/>
                <w:u w:val="single"/>
              </w:rPr>
              <w:t>Evaluation</w:t>
            </w:r>
            <w:r w:rsidR="004429A4">
              <w:rPr>
                <w:rFonts w:cs="Arial"/>
                <w:b/>
                <w:szCs w:val="24"/>
                <w:u w:val="single"/>
              </w:rPr>
              <w:t xml:space="preserve"> Approach: </w:t>
            </w:r>
          </w:p>
          <w:p w:rsidR="00A31D7C" w:rsidRPr="00503D5E" w:rsidRDefault="00A31D7C" w:rsidP="00A31D7C">
            <w:pPr>
              <w:rPr>
                <w:rFonts w:cs="Arial"/>
                <w:szCs w:val="24"/>
              </w:rPr>
            </w:pPr>
            <w:r w:rsidRPr="00503D5E">
              <w:rPr>
                <w:rFonts w:cs="Arial"/>
                <w:szCs w:val="24"/>
              </w:rPr>
              <w:t>Metrics of Success</w:t>
            </w:r>
            <w:r w:rsidRPr="00503D5E">
              <w:rPr>
                <w:rFonts w:cs="Arial"/>
                <w:color w:val="333333"/>
                <w:szCs w:val="24"/>
                <w:shd w:val="clear" w:color="auto" w:fill="FFFFFF"/>
              </w:rPr>
              <w:t>:</w:t>
            </w:r>
          </w:p>
          <w:p w:rsidR="00A31D7C" w:rsidRPr="00503D5E" w:rsidRDefault="00A31D7C" w:rsidP="00A31D7C">
            <w:pPr>
              <w:pStyle w:val="ListParagraph"/>
              <w:numPr>
                <w:ilvl w:val="0"/>
                <w:numId w:val="11"/>
              </w:numPr>
              <w:rPr>
                <w:rFonts w:cs="Arial"/>
                <w:szCs w:val="24"/>
              </w:rPr>
            </w:pPr>
            <w:r w:rsidRPr="00503D5E">
              <w:rPr>
                <w:rFonts w:cs="Arial"/>
                <w:color w:val="333333"/>
                <w:szCs w:val="24"/>
                <w:u w:val="single"/>
                <w:shd w:val="clear" w:color="auto" w:fill="FFFFFF"/>
              </w:rPr>
              <w:t>EQ-5D scores</w:t>
            </w:r>
            <w:r w:rsidRPr="00503D5E">
              <w:rPr>
                <w:rFonts w:cs="Arial"/>
                <w:color w:val="333333"/>
                <w:szCs w:val="24"/>
                <w:shd w:val="clear" w:color="auto" w:fill="FFFFFF"/>
              </w:rPr>
              <w:t xml:space="preserve"> on post-operative patients</w:t>
            </w:r>
          </w:p>
          <w:p w:rsidR="00A31D7C" w:rsidRPr="00503D5E" w:rsidRDefault="00A31D7C" w:rsidP="00A31D7C">
            <w:pPr>
              <w:pStyle w:val="ListParagraph"/>
              <w:numPr>
                <w:ilvl w:val="0"/>
                <w:numId w:val="11"/>
              </w:numPr>
              <w:rPr>
                <w:rFonts w:cs="Arial"/>
                <w:szCs w:val="24"/>
              </w:rPr>
            </w:pPr>
            <w:r w:rsidRPr="00503D5E">
              <w:rPr>
                <w:rFonts w:cs="Arial"/>
                <w:szCs w:val="24"/>
                <w:u w:val="single"/>
              </w:rPr>
              <w:t>Ensuring specialised surgery takes place in specialised spinal surgery centres</w:t>
            </w:r>
            <w:r w:rsidRPr="00503D5E">
              <w:rPr>
                <w:rFonts w:cs="Arial"/>
                <w:szCs w:val="24"/>
              </w:rPr>
              <w:t xml:space="preserve">. </w:t>
            </w:r>
          </w:p>
          <w:p w:rsidR="00A31D7C" w:rsidRPr="00503D5E" w:rsidRDefault="00A31D7C" w:rsidP="00A31D7C">
            <w:pPr>
              <w:pStyle w:val="ListParagraph"/>
              <w:numPr>
                <w:ilvl w:val="1"/>
                <w:numId w:val="11"/>
              </w:numPr>
              <w:rPr>
                <w:rFonts w:cs="Arial"/>
                <w:color w:val="333333"/>
                <w:szCs w:val="24"/>
                <w:u w:val="thick"/>
                <w:shd w:val="clear" w:color="auto" w:fill="FFFFFF"/>
              </w:rPr>
            </w:pPr>
            <w:r w:rsidRPr="00503D5E">
              <w:rPr>
                <w:rFonts w:cs="Arial"/>
                <w:szCs w:val="24"/>
              </w:rPr>
              <w:t xml:space="preserve">Specialised surgery occurring outside specialised centres will be identified. </w:t>
            </w:r>
          </w:p>
          <w:p w:rsidR="0052571A" w:rsidRPr="00503D5E" w:rsidRDefault="0052571A" w:rsidP="0052571A">
            <w:pPr>
              <w:pStyle w:val="ListParagraph"/>
              <w:numPr>
                <w:ilvl w:val="0"/>
                <w:numId w:val="11"/>
              </w:numPr>
              <w:rPr>
                <w:rFonts w:cs="Arial"/>
                <w:color w:val="333333"/>
                <w:szCs w:val="24"/>
                <w:u w:val="thick"/>
                <w:shd w:val="clear" w:color="auto" w:fill="FFFFFF"/>
              </w:rPr>
            </w:pPr>
            <w:r w:rsidRPr="00503D5E">
              <w:rPr>
                <w:rFonts w:cs="Arial"/>
                <w:color w:val="333333"/>
                <w:szCs w:val="24"/>
                <w:u w:val="single"/>
                <w:shd w:val="clear" w:color="auto" w:fill="FFFFFF"/>
              </w:rPr>
              <w:t>Revision Surgery</w:t>
            </w:r>
            <w:r w:rsidRPr="00503D5E">
              <w:rPr>
                <w:rFonts w:cs="Arial"/>
                <w:color w:val="333333"/>
                <w:szCs w:val="24"/>
                <w:shd w:val="clear" w:color="auto" w:fill="FFFFFF"/>
              </w:rPr>
              <w:t xml:space="preserve">. GIRFT data provide a baseline for the levels of revision surgery which could be monitored over time to </w:t>
            </w:r>
            <w:r>
              <w:rPr>
                <w:rFonts w:cs="Arial"/>
                <w:color w:val="333333"/>
                <w:szCs w:val="24"/>
                <w:shd w:val="clear" w:color="auto" w:fill="FFFFFF"/>
              </w:rPr>
              <w:t>assess this</w:t>
            </w:r>
            <w:r w:rsidRPr="00503D5E">
              <w:rPr>
                <w:rFonts w:cs="Arial"/>
                <w:color w:val="333333"/>
                <w:szCs w:val="24"/>
                <w:shd w:val="clear" w:color="auto" w:fill="FFFFFF"/>
              </w:rPr>
              <w:t xml:space="preserve"> aspect of quality.</w:t>
            </w:r>
            <w:r>
              <w:rPr>
                <w:rFonts w:cs="Arial"/>
                <w:color w:val="333333"/>
                <w:szCs w:val="24"/>
                <w:shd w:val="clear" w:color="auto" w:fill="FFFFFF"/>
              </w:rPr>
              <w:t xml:space="preserve"> (The MDT oversight of decisions should ensure that surgery takes place only in adequately specialised centres, reducing the revision rate.)</w:t>
            </w:r>
          </w:p>
          <w:p w:rsidR="00A31D7C" w:rsidRPr="00503D5E" w:rsidRDefault="00A31D7C" w:rsidP="00A31D7C">
            <w:pPr>
              <w:pStyle w:val="ListParagraph"/>
              <w:numPr>
                <w:ilvl w:val="0"/>
                <w:numId w:val="11"/>
              </w:numPr>
              <w:rPr>
                <w:rFonts w:cs="Arial"/>
                <w:color w:val="333333"/>
                <w:szCs w:val="24"/>
                <w:shd w:val="clear" w:color="auto" w:fill="FFFFFF"/>
              </w:rPr>
            </w:pPr>
            <w:r w:rsidRPr="00503D5E">
              <w:rPr>
                <w:rFonts w:cs="Arial"/>
                <w:color w:val="333333"/>
                <w:szCs w:val="24"/>
                <w:u w:val="thick"/>
                <w:shd w:val="clear" w:color="auto" w:fill="FFFFFF"/>
              </w:rPr>
              <w:t>Unnecessary Interventions</w:t>
            </w:r>
            <w:r w:rsidRPr="00503D5E">
              <w:rPr>
                <w:rFonts w:cs="Arial"/>
                <w:color w:val="333333"/>
                <w:szCs w:val="24"/>
                <w:shd w:val="clear" w:color="auto" w:fill="FFFFFF"/>
              </w:rPr>
              <w:t>:</w:t>
            </w:r>
          </w:p>
          <w:p w:rsidR="00A31D7C" w:rsidRDefault="00A31D7C" w:rsidP="00A31D7C">
            <w:pPr>
              <w:pStyle w:val="ListParagraph"/>
              <w:numPr>
                <w:ilvl w:val="1"/>
                <w:numId w:val="11"/>
              </w:numPr>
              <w:rPr>
                <w:rFonts w:cs="Arial"/>
                <w:color w:val="333333"/>
                <w:szCs w:val="24"/>
                <w:shd w:val="clear" w:color="auto" w:fill="FFFFFF"/>
              </w:rPr>
            </w:pPr>
            <w:r w:rsidRPr="00503D5E">
              <w:rPr>
                <w:rFonts w:cs="Arial"/>
                <w:color w:val="333333"/>
                <w:szCs w:val="24"/>
                <w:shd w:val="clear" w:color="auto" w:fill="FFFFFF"/>
              </w:rPr>
              <w:t>reduced volume of elective spinal surgery. Each network to publish a baseline of surgical activity that will be monitored and refreshed over time. A trend analysis prior to the baseline will also be required because it is recognised that a reduction in the rate of increase in surgery could be deemed a successful outcome</w:t>
            </w:r>
            <w:r w:rsidR="0052571A">
              <w:rPr>
                <w:rFonts w:cs="Arial"/>
                <w:color w:val="333333"/>
                <w:szCs w:val="24"/>
                <w:shd w:val="clear" w:color="auto" w:fill="FFFFFF"/>
              </w:rPr>
              <w:t xml:space="preserve">. </w:t>
            </w:r>
          </w:p>
          <w:p w:rsidR="0052571A" w:rsidRPr="00503D5E" w:rsidRDefault="0052571A" w:rsidP="00A31D7C">
            <w:pPr>
              <w:pStyle w:val="ListParagraph"/>
              <w:numPr>
                <w:ilvl w:val="1"/>
                <w:numId w:val="11"/>
              </w:numPr>
              <w:rPr>
                <w:rFonts w:cs="Arial"/>
                <w:color w:val="333333"/>
                <w:szCs w:val="24"/>
                <w:shd w:val="clear" w:color="auto" w:fill="FFFFFF"/>
              </w:rPr>
            </w:pPr>
            <w:bookmarkStart w:id="2" w:name="_Hlk536113105"/>
            <w:r>
              <w:rPr>
                <w:rFonts w:cs="Arial"/>
                <w:color w:val="333333"/>
                <w:szCs w:val="24"/>
                <w:shd w:val="clear" w:color="auto" w:fill="FFFFFF"/>
              </w:rPr>
              <w:t>The outcome will be judged by the national system, so that performance is interpreted relative to peers as well as to baseline</w:t>
            </w:r>
            <w:r w:rsidR="005367C8">
              <w:rPr>
                <w:rFonts w:cs="Arial"/>
                <w:color w:val="333333"/>
                <w:szCs w:val="24"/>
                <w:shd w:val="clear" w:color="auto" w:fill="FFFFFF"/>
              </w:rPr>
              <w:t>;</w:t>
            </w:r>
            <w:r w:rsidR="005367C8">
              <w:rPr>
                <w:rFonts w:cs="Arial"/>
                <w:color w:val="333333"/>
                <w:shd w:val="clear" w:color="auto" w:fill="FFFFFF"/>
              </w:rPr>
              <w:t xml:space="preserve"> and </w:t>
            </w:r>
            <w:proofErr w:type="gramStart"/>
            <w:r w:rsidR="005367C8">
              <w:rPr>
                <w:rFonts w:cs="Arial"/>
                <w:color w:val="333333"/>
                <w:shd w:val="clear" w:color="auto" w:fill="FFFFFF"/>
              </w:rPr>
              <w:t>also</w:t>
            </w:r>
            <w:proofErr w:type="gramEnd"/>
            <w:r w:rsidR="005367C8">
              <w:rPr>
                <w:rFonts w:cs="Arial"/>
                <w:color w:val="333333"/>
                <w:shd w:val="clear" w:color="auto" w:fill="FFFFFF"/>
              </w:rPr>
              <w:t xml:space="preserve"> to take account of any reduction in backlog.</w:t>
            </w:r>
          </w:p>
          <w:bookmarkEnd w:id="2"/>
          <w:p w:rsidR="0026417D" w:rsidRPr="00BB243E" w:rsidRDefault="0026417D" w:rsidP="0084461B">
            <w:pPr>
              <w:rPr>
                <w:rFonts w:cs="Arial"/>
                <w:szCs w:val="24"/>
              </w:rPr>
            </w:pPr>
          </w:p>
        </w:tc>
      </w:tr>
      <w:tr w:rsidR="004429A4" w:rsidRPr="000412A1" w:rsidTr="004429A4">
        <w:trPr>
          <w:trHeight w:val="135"/>
        </w:trPr>
        <w:tc>
          <w:tcPr>
            <w:tcW w:w="1377" w:type="pct"/>
            <w:shd w:val="clear" w:color="auto" w:fill="D9D9D9" w:themeFill="background1" w:themeFillShade="D9"/>
          </w:tcPr>
          <w:p w:rsidR="004429A4" w:rsidRPr="0026417D" w:rsidRDefault="004429A4" w:rsidP="0026417D">
            <w:pPr>
              <w:rPr>
                <w:rFonts w:cs="Arial"/>
                <w:b/>
                <w:szCs w:val="24"/>
                <w:u w:val="single"/>
              </w:rPr>
            </w:pPr>
            <w:r>
              <w:rPr>
                <w:rFonts w:cs="Arial"/>
                <w:b/>
                <w:szCs w:val="24"/>
                <w:u w:val="single"/>
              </w:rPr>
              <w:t>Information for Evaluation</w:t>
            </w:r>
          </w:p>
        </w:tc>
        <w:tc>
          <w:tcPr>
            <w:tcW w:w="3623" w:type="pct"/>
          </w:tcPr>
          <w:p w:rsidR="004429A4" w:rsidRDefault="004429A4" w:rsidP="004429A4">
            <w:pPr>
              <w:rPr>
                <w:rFonts w:cs="Arial"/>
                <w:i/>
                <w:color w:val="FF0000"/>
                <w:szCs w:val="24"/>
              </w:rPr>
            </w:pPr>
            <w:r w:rsidRPr="00BC4EA9">
              <w:rPr>
                <w:rFonts w:cs="Arial"/>
                <w:i/>
                <w:color w:val="FF0000"/>
                <w:szCs w:val="24"/>
              </w:rPr>
              <w:t>[Information flows required for evaluation should be referenced here, building on those set out at C5]</w:t>
            </w:r>
          </w:p>
          <w:p w:rsidR="0052571A" w:rsidRPr="0052571A" w:rsidRDefault="0052571A" w:rsidP="004429A4">
            <w:pPr>
              <w:rPr>
                <w:rFonts w:cs="Arial"/>
                <w:color w:val="FF0000"/>
                <w:szCs w:val="24"/>
              </w:rPr>
            </w:pPr>
            <w:r w:rsidRPr="0052571A">
              <w:rPr>
                <w:rFonts w:cs="Arial"/>
                <w:szCs w:val="24"/>
              </w:rPr>
              <w:t>As above.</w:t>
            </w:r>
          </w:p>
        </w:tc>
      </w:tr>
      <w:tr w:rsidR="004429A4" w:rsidRPr="000412A1" w:rsidTr="004429A4">
        <w:trPr>
          <w:trHeight w:val="135"/>
        </w:trPr>
        <w:tc>
          <w:tcPr>
            <w:tcW w:w="1377" w:type="pct"/>
            <w:shd w:val="clear" w:color="auto" w:fill="D9D9D9" w:themeFill="background1" w:themeFillShade="D9"/>
          </w:tcPr>
          <w:p w:rsidR="004429A4" w:rsidRPr="0026417D" w:rsidRDefault="004429A4" w:rsidP="00BC4EA9">
            <w:pPr>
              <w:rPr>
                <w:rFonts w:cs="Arial"/>
                <w:b/>
                <w:szCs w:val="24"/>
                <w:u w:val="single"/>
              </w:rPr>
            </w:pPr>
            <w:r>
              <w:rPr>
                <w:rFonts w:cs="Arial"/>
                <w:b/>
                <w:szCs w:val="24"/>
                <w:u w:val="single"/>
              </w:rPr>
              <w:t>Resources for Evaluat</w:t>
            </w:r>
            <w:r w:rsidR="00BC4EA9">
              <w:rPr>
                <w:rFonts w:cs="Arial"/>
                <w:b/>
                <w:szCs w:val="24"/>
                <w:u w:val="single"/>
              </w:rPr>
              <w:t>io</w:t>
            </w:r>
            <w:r>
              <w:rPr>
                <w:rFonts w:cs="Arial"/>
                <w:b/>
                <w:szCs w:val="24"/>
                <w:u w:val="single"/>
              </w:rPr>
              <w:t>n</w:t>
            </w:r>
          </w:p>
        </w:tc>
        <w:tc>
          <w:tcPr>
            <w:tcW w:w="3623" w:type="pct"/>
          </w:tcPr>
          <w:p w:rsidR="004429A4" w:rsidRPr="0052571A" w:rsidRDefault="0052571A" w:rsidP="0026417D">
            <w:pPr>
              <w:rPr>
                <w:rFonts w:cs="Arial"/>
                <w:szCs w:val="24"/>
              </w:rPr>
            </w:pPr>
            <w:r w:rsidRPr="0052571A">
              <w:rPr>
                <w:rFonts w:cs="Arial"/>
                <w:szCs w:val="24"/>
              </w:rPr>
              <w:t>The national system should provider this resource/</w:t>
            </w:r>
          </w:p>
        </w:tc>
      </w:tr>
    </w:tbl>
    <w:p w:rsidR="006B2327" w:rsidRDefault="006B2327" w:rsidP="00154269">
      <w:pPr>
        <w:rPr>
          <w:rFonts w:cs="Arial"/>
          <w:b/>
          <w:szCs w:val="24"/>
        </w:rPr>
      </w:pPr>
    </w:p>
    <w:p w:rsidR="006B2327" w:rsidRDefault="006B2327" w:rsidP="00154269">
      <w:pPr>
        <w:rPr>
          <w:rFonts w:cs="Arial"/>
          <w:b/>
          <w:szCs w:val="24"/>
        </w:rPr>
      </w:pPr>
    </w:p>
    <w:p w:rsidR="005931C4" w:rsidRDefault="005931C4" w:rsidP="006F038B">
      <w:pPr>
        <w:rPr>
          <w:rFonts w:cs="Arial"/>
          <w:b/>
          <w:i/>
          <w:szCs w:val="24"/>
        </w:rPr>
      </w:pPr>
    </w:p>
    <w:p w:rsidR="005931C4" w:rsidRPr="006F038B" w:rsidRDefault="005931C4" w:rsidP="006F038B">
      <w:pPr>
        <w:rPr>
          <w:rFonts w:cs="Arial"/>
          <w:b/>
          <w:i/>
          <w:szCs w:val="24"/>
        </w:rPr>
      </w:pPr>
    </w:p>
    <w:sectPr w:rsidR="005931C4" w:rsidRPr="006F038B" w:rsidSect="006B2327">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1B" w:rsidRDefault="0084461B" w:rsidP="00AD55CE">
      <w:r>
        <w:separator/>
      </w:r>
    </w:p>
  </w:endnote>
  <w:endnote w:type="continuationSeparator" w:id="0">
    <w:p w:rsidR="0084461B" w:rsidRDefault="0084461B" w:rsidP="00A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246069"/>
      <w:docPartObj>
        <w:docPartGallery w:val="Page Numbers (Bottom of Page)"/>
        <w:docPartUnique/>
      </w:docPartObj>
    </w:sdtPr>
    <w:sdtEndPr>
      <w:rPr>
        <w:noProof/>
      </w:rPr>
    </w:sdtEndPr>
    <w:sdtContent>
      <w:p w:rsidR="005814EB" w:rsidRDefault="005814EB">
        <w:pPr>
          <w:pStyle w:val="Footer"/>
          <w:jc w:val="center"/>
        </w:pPr>
        <w:r>
          <w:fldChar w:fldCharType="begin"/>
        </w:r>
        <w:r>
          <w:instrText xml:space="preserve"> PAGE   \* MERGEFORMAT </w:instrText>
        </w:r>
        <w:r>
          <w:fldChar w:fldCharType="separate"/>
        </w:r>
        <w:r w:rsidR="00CC5CB8">
          <w:rPr>
            <w:noProof/>
          </w:rPr>
          <w:t>5</w:t>
        </w:r>
        <w:r>
          <w:rPr>
            <w:noProof/>
          </w:rPr>
          <w:fldChar w:fldCharType="end"/>
        </w:r>
      </w:p>
    </w:sdtContent>
  </w:sdt>
  <w:p w:rsidR="00B16DC3" w:rsidRDefault="00B16DC3" w:rsidP="00B16DC3">
    <w:pPr>
      <w:pStyle w:val="Footer"/>
      <w:rPr>
        <w:sz w:val="16"/>
        <w:szCs w:val="16"/>
        <w:lang w:val="en-US"/>
      </w:rPr>
    </w:pPr>
    <w:r w:rsidRPr="00805D9C">
      <w:rPr>
        <w:sz w:val="16"/>
        <w:szCs w:val="16"/>
        <w:lang w:val="en-US"/>
      </w:rPr>
      <w:t>NHS England and NHS Improvement – Working together for the NHS</w:t>
    </w:r>
  </w:p>
  <w:p w:rsidR="00B16DC3" w:rsidRPr="00805D9C" w:rsidRDefault="00B16DC3" w:rsidP="00B16DC3">
    <w:pPr>
      <w:pStyle w:val="Footer"/>
      <w:rPr>
        <w:color w:val="00B0F0"/>
        <w:sz w:val="16"/>
        <w:szCs w:val="16"/>
        <w:lang w:val="en-US"/>
      </w:rPr>
    </w:pPr>
    <w:r w:rsidRPr="00805D9C">
      <w:rPr>
        <w:color w:val="00B0F0"/>
        <w:sz w:val="16"/>
        <w:szCs w:val="16"/>
        <w:lang w:val="en-US"/>
      </w:rPr>
      <w:t>March 2019</w:t>
    </w:r>
  </w:p>
  <w:p w:rsidR="00B16DC3" w:rsidRPr="00805D9C" w:rsidRDefault="00B16DC3" w:rsidP="00B16DC3">
    <w:pPr>
      <w:pStyle w:val="Footer"/>
      <w:rPr>
        <w:sz w:val="16"/>
        <w:szCs w:val="16"/>
      </w:rPr>
    </w:pPr>
    <w:r>
      <w:rPr>
        <w:sz w:val="16"/>
        <w:szCs w:val="16"/>
        <w:lang w:val="en-US"/>
      </w:rPr>
      <w:t>www.nhs.net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1B" w:rsidRDefault="0084461B" w:rsidP="00AD55CE">
      <w:r>
        <w:separator/>
      </w:r>
    </w:p>
  </w:footnote>
  <w:footnote w:type="continuationSeparator" w:id="0">
    <w:p w:rsidR="0084461B" w:rsidRDefault="0084461B" w:rsidP="00AD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6AF" w:rsidRDefault="008A0B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02860" o:spid="_x0000_s1741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5CE" w:rsidRDefault="00AD55CE" w:rsidP="00AD55CE">
    <w:pPr>
      <w:pStyle w:val="Header"/>
      <w:tabs>
        <w:tab w:val="clear" w:pos="4513"/>
        <w:tab w:val="clear" w:pos="9026"/>
        <w:tab w:val="left" w:pos="7395"/>
      </w:tabs>
      <w:ind w:left="739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6AF" w:rsidRDefault="008A0B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02859" o:spid="_x0000_s1740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C79"/>
    <w:multiLevelType w:val="hybridMultilevel"/>
    <w:tmpl w:val="F3BE40FE"/>
    <w:lvl w:ilvl="0" w:tplc="01964F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9513F"/>
    <w:multiLevelType w:val="hybridMultilevel"/>
    <w:tmpl w:val="DE585D2A"/>
    <w:lvl w:ilvl="0" w:tplc="DC8A140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14B27"/>
    <w:multiLevelType w:val="hybridMultilevel"/>
    <w:tmpl w:val="B40018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553ED"/>
    <w:multiLevelType w:val="hybridMultilevel"/>
    <w:tmpl w:val="02A6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08F2469"/>
    <w:multiLevelType w:val="hybridMultilevel"/>
    <w:tmpl w:val="1186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F6289"/>
    <w:multiLevelType w:val="hybridMultilevel"/>
    <w:tmpl w:val="025831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C35261"/>
    <w:multiLevelType w:val="hybridMultilevel"/>
    <w:tmpl w:val="D5EC6BBA"/>
    <w:lvl w:ilvl="0" w:tplc="DA1024B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05CD3"/>
    <w:multiLevelType w:val="hybridMultilevel"/>
    <w:tmpl w:val="48DCB07E"/>
    <w:lvl w:ilvl="0" w:tplc="BBA88A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0244A2"/>
    <w:multiLevelType w:val="hybridMultilevel"/>
    <w:tmpl w:val="FC781700"/>
    <w:lvl w:ilvl="0" w:tplc="35CC1DB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C0626"/>
    <w:multiLevelType w:val="hybridMultilevel"/>
    <w:tmpl w:val="E13C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F1848"/>
    <w:multiLevelType w:val="hybridMultilevel"/>
    <w:tmpl w:val="4B3C986A"/>
    <w:lvl w:ilvl="0" w:tplc="DCAAFB0E">
      <w:start w:val="2"/>
      <w:numFmt w:val="bullet"/>
      <w:lvlText w:val=""/>
      <w:lvlJc w:val="left"/>
      <w:pPr>
        <w:ind w:left="1080" w:hanging="360"/>
      </w:pPr>
      <w:rPr>
        <w:rFonts w:ascii="Wingdings" w:eastAsia="Calibri"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423737"/>
    <w:multiLevelType w:val="hybridMultilevel"/>
    <w:tmpl w:val="1F7AD25A"/>
    <w:lvl w:ilvl="0" w:tplc="1E8AF888">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C5449"/>
    <w:multiLevelType w:val="hybridMultilevel"/>
    <w:tmpl w:val="120CD22C"/>
    <w:lvl w:ilvl="0" w:tplc="DCAAFB0E">
      <w:start w:val="2"/>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E69B8"/>
    <w:multiLevelType w:val="hybridMultilevel"/>
    <w:tmpl w:val="D8C45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0"/>
  </w:num>
  <w:num w:numId="5">
    <w:abstractNumId w:val="3"/>
  </w:num>
  <w:num w:numId="6">
    <w:abstractNumId w:val="12"/>
  </w:num>
  <w:num w:numId="7">
    <w:abstractNumId w:val="6"/>
  </w:num>
  <w:num w:numId="8">
    <w:abstractNumId w:val="2"/>
  </w:num>
  <w:num w:numId="9">
    <w:abstractNumId w:val="14"/>
  </w:num>
  <w:num w:numId="10">
    <w:abstractNumId w:val="4"/>
  </w:num>
  <w:num w:numId="11">
    <w:abstractNumId w:val="11"/>
  </w:num>
  <w:num w:numId="12">
    <w:abstractNumId w:val="8"/>
  </w:num>
  <w:num w:numId="13">
    <w:abstractNumId w:val="13"/>
  </w:num>
  <w:num w:numId="14">
    <w:abstractNumId w:val="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7411"/>
    <o:shapelayout v:ext="edit">
      <o:idmap v:ext="edit" data="1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69"/>
    <w:rsid w:val="000146A0"/>
    <w:rsid w:val="00023708"/>
    <w:rsid w:val="00052447"/>
    <w:rsid w:val="000D576D"/>
    <w:rsid w:val="000E33C9"/>
    <w:rsid w:val="000F3C6A"/>
    <w:rsid w:val="0011786D"/>
    <w:rsid w:val="00127085"/>
    <w:rsid w:val="001350E0"/>
    <w:rsid w:val="00143B76"/>
    <w:rsid w:val="00150AC8"/>
    <w:rsid w:val="00154269"/>
    <w:rsid w:val="00162909"/>
    <w:rsid w:val="00182AEF"/>
    <w:rsid w:val="001F421F"/>
    <w:rsid w:val="001F6AA3"/>
    <w:rsid w:val="00234135"/>
    <w:rsid w:val="0026417D"/>
    <w:rsid w:val="00286C6B"/>
    <w:rsid w:val="00292053"/>
    <w:rsid w:val="002C4571"/>
    <w:rsid w:val="002F0076"/>
    <w:rsid w:val="00326B23"/>
    <w:rsid w:val="0034775E"/>
    <w:rsid w:val="00366DD6"/>
    <w:rsid w:val="003759F0"/>
    <w:rsid w:val="0039661C"/>
    <w:rsid w:val="003A0C63"/>
    <w:rsid w:val="003E7FAC"/>
    <w:rsid w:val="004429A4"/>
    <w:rsid w:val="00465773"/>
    <w:rsid w:val="004A50F1"/>
    <w:rsid w:val="004B2DC0"/>
    <w:rsid w:val="004B784D"/>
    <w:rsid w:val="004E377A"/>
    <w:rsid w:val="00512E30"/>
    <w:rsid w:val="0052571A"/>
    <w:rsid w:val="005367C8"/>
    <w:rsid w:val="0053771A"/>
    <w:rsid w:val="00537FBD"/>
    <w:rsid w:val="0057313B"/>
    <w:rsid w:val="00580559"/>
    <w:rsid w:val="005814EB"/>
    <w:rsid w:val="005876AF"/>
    <w:rsid w:val="005931C4"/>
    <w:rsid w:val="005B4B82"/>
    <w:rsid w:val="005C3CFE"/>
    <w:rsid w:val="005F65C0"/>
    <w:rsid w:val="00606AAC"/>
    <w:rsid w:val="00643EDD"/>
    <w:rsid w:val="00650494"/>
    <w:rsid w:val="00683026"/>
    <w:rsid w:val="006B2327"/>
    <w:rsid w:val="006F038B"/>
    <w:rsid w:val="00747476"/>
    <w:rsid w:val="007A3A89"/>
    <w:rsid w:val="00817868"/>
    <w:rsid w:val="00822294"/>
    <w:rsid w:val="00825DF1"/>
    <w:rsid w:val="0084461B"/>
    <w:rsid w:val="008711A8"/>
    <w:rsid w:val="008A0BF2"/>
    <w:rsid w:val="009105F1"/>
    <w:rsid w:val="00970018"/>
    <w:rsid w:val="00970BD6"/>
    <w:rsid w:val="009D54C2"/>
    <w:rsid w:val="009E2115"/>
    <w:rsid w:val="00A31D7C"/>
    <w:rsid w:val="00A536ED"/>
    <w:rsid w:val="00A64327"/>
    <w:rsid w:val="00A95BE1"/>
    <w:rsid w:val="00AC13A9"/>
    <w:rsid w:val="00AD55CE"/>
    <w:rsid w:val="00B0183E"/>
    <w:rsid w:val="00B16DC3"/>
    <w:rsid w:val="00B33B72"/>
    <w:rsid w:val="00B63290"/>
    <w:rsid w:val="00B703E0"/>
    <w:rsid w:val="00B720DC"/>
    <w:rsid w:val="00B77154"/>
    <w:rsid w:val="00B82D71"/>
    <w:rsid w:val="00B96F6E"/>
    <w:rsid w:val="00BB243E"/>
    <w:rsid w:val="00BC4EA9"/>
    <w:rsid w:val="00BF6017"/>
    <w:rsid w:val="00C00C64"/>
    <w:rsid w:val="00C0210F"/>
    <w:rsid w:val="00C042DA"/>
    <w:rsid w:val="00C25612"/>
    <w:rsid w:val="00C60578"/>
    <w:rsid w:val="00CA40CD"/>
    <w:rsid w:val="00CC5CB8"/>
    <w:rsid w:val="00CF3963"/>
    <w:rsid w:val="00D46AE5"/>
    <w:rsid w:val="00D516FF"/>
    <w:rsid w:val="00D54163"/>
    <w:rsid w:val="00D57413"/>
    <w:rsid w:val="00D95C75"/>
    <w:rsid w:val="00D97737"/>
    <w:rsid w:val="00DA07A5"/>
    <w:rsid w:val="00E17A0D"/>
    <w:rsid w:val="00E81AE2"/>
    <w:rsid w:val="00EB47F7"/>
    <w:rsid w:val="00EC3C9D"/>
    <w:rsid w:val="00F42905"/>
    <w:rsid w:val="00F506AC"/>
    <w:rsid w:val="00F726C2"/>
    <w:rsid w:val="00F97E78"/>
    <w:rsid w:val="00FE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1"/>
    <o:shapelayout v:ext="edit">
      <o:idmap v:ext="edit" data="1"/>
    </o:shapelayout>
  </w:shapeDefaults>
  <w:decimalSymbol w:val="."/>
  <w:listSeparator w:val=","/>
  <w14:docId w14:val="023FD108"/>
  <w15:docId w15:val="{CDAE80FE-544A-42B1-B477-4FAC1FE3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C75"/>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5426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5426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4269"/>
    <w:pPr>
      <w:ind w:left="720"/>
      <w:contextualSpacing/>
    </w:pPr>
  </w:style>
  <w:style w:type="character" w:customStyle="1" w:styleId="ListParagraphChar">
    <w:name w:val="List Paragraph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 w:type="character" w:styleId="UnresolvedMention">
    <w:name w:val="Unresolved Mention"/>
    <w:basedOn w:val="DefaultParagraphFont"/>
    <w:uiPriority w:val="99"/>
    <w:semiHidden/>
    <w:unhideWhenUsed/>
    <w:rsid w:val="00A31D7C"/>
    <w:rPr>
      <w:color w:val="808080"/>
      <w:shd w:val="clear" w:color="auto" w:fill="E6E6E6"/>
    </w:rPr>
  </w:style>
  <w:style w:type="paragraph" w:styleId="NoSpacing">
    <w:name w:val="No Spacing"/>
    <w:uiPriority w:val="99"/>
    <w:qFormat/>
    <w:rsid w:val="004A50F1"/>
    <w:pPr>
      <w:spacing w:after="0" w:line="240" w:lineRule="auto"/>
    </w:pPr>
    <w:rPr>
      <w:rFonts w:ascii="Arial" w:eastAsia="Calibri" w:hAnsi="Arial"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7697">
      <w:bodyDiv w:val="1"/>
      <w:marLeft w:val="0"/>
      <w:marRight w:val="0"/>
      <w:marTop w:val="0"/>
      <w:marBottom w:val="0"/>
      <w:divBdr>
        <w:top w:val="none" w:sz="0" w:space="0" w:color="auto"/>
        <w:left w:val="none" w:sz="0" w:space="0" w:color="auto"/>
        <w:bottom w:val="none" w:sz="0" w:space="0" w:color="auto"/>
        <w:right w:val="none" w:sz="0" w:space="0" w:color="auto"/>
      </w:divBdr>
    </w:div>
    <w:div w:id="647440913">
      <w:bodyDiv w:val="1"/>
      <w:marLeft w:val="0"/>
      <w:marRight w:val="0"/>
      <w:marTop w:val="0"/>
      <w:marBottom w:val="0"/>
      <w:divBdr>
        <w:top w:val="none" w:sz="0" w:space="0" w:color="auto"/>
        <w:left w:val="none" w:sz="0" w:space="0" w:color="auto"/>
        <w:bottom w:val="none" w:sz="0" w:space="0" w:color="auto"/>
        <w:right w:val="none" w:sz="0" w:space="0" w:color="auto"/>
      </w:divBdr>
    </w:div>
    <w:div w:id="1231041852">
      <w:bodyDiv w:val="1"/>
      <w:marLeft w:val="0"/>
      <w:marRight w:val="0"/>
      <w:marTop w:val="0"/>
      <w:marBottom w:val="0"/>
      <w:divBdr>
        <w:top w:val="none" w:sz="0" w:space="0" w:color="auto"/>
        <w:left w:val="none" w:sz="0" w:space="0" w:color="auto"/>
        <w:bottom w:val="none" w:sz="0" w:space="0" w:color="auto"/>
        <w:right w:val="none" w:sz="0" w:space="0" w:color="auto"/>
      </w:divBdr>
    </w:div>
    <w:div w:id="20996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Stockdale1@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K57F673QWXRZ-1522804672-337</_dlc_DocId>
    <_dlc_DocIdUrl xmlns="cccaf3ac-2de9-44d4-aa31-54302fceb5f7">
      <Url>https://nhsengland.sharepoint.com/TeamCentre/Operations/SpecialisedCommissioning/TWA/Contracting/contracting1920/_layouts/15/DocIdRedir.aspx?ID=K57F673QWXRZ-1522804672-337</Url>
      <Description>K57F673QWXRZ-1522804672-337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AE06F6E919C0F4A8FB68C2FE5FCB7F2" ma:contentTypeVersion="68" ma:contentTypeDescription="Create a new document." ma:contentTypeScope="" ma:versionID="98c7f6916fa5971ce3bf9c391d0af1c3">
  <xsd:schema xmlns:xsd="http://www.w3.org/2001/XMLSchema" xmlns:xs="http://www.w3.org/2001/XMLSchema" xmlns:p="http://schemas.microsoft.com/office/2006/metadata/properties" xmlns:ns2="cccaf3ac-2de9-44d4-aa31-54302fceb5f7" xmlns:ns3="49e45911-8684-44ac-990d-f1e99ad4ef49" xmlns:ns4="51367701-27c8-403e-a234-85855c5cd73e" targetNamespace="http://schemas.microsoft.com/office/2006/metadata/properties" ma:root="true" ma:fieldsID="5f4a7054ce632845f4410b134d7c5c5a" ns2:_="" ns3:_="" ns4:_="">
    <xsd:import namespace="cccaf3ac-2de9-44d4-aa31-54302fceb5f7"/>
    <xsd:import namespace="49e45911-8684-44ac-990d-f1e99ad4ef49"/>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e45911-8684-44ac-990d-f1e99ad4ef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36EC8-DE86-42C5-B728-656B8029D76C}">
  <ds:schemaRefs>
    <ds:schemaRef ds:uri="http://schemas.microsoft.com/office/2006/metadata/properties"/>
    <ds:schemaRef ds:uri="http://schemas.microsoft.com/office/infopath/2007/PartnerControls"/>
    <ds:schemaRef ds:uri="cccaf3ac-2de9-44d4-aa31-54302fceb5f7"/>
  </ds:schemaRefs>
</ds:datastoreItem>
</file>

<file path=customXml/itemProps2.xml><?xml version="1.0" encoding="utf-8"?>
<ds:datastoreItem xmlns:ds="http://schemas.openxmlformats.org/officeDocument/2006/customXml" ds:itemID="{B412FF8C-BEE0-4AEA-8475-7E3BFF9A5FF6}">
  <ds:schemaRefs>
    <ds:schemaRef ds:uri="http://schemas.microsoft.com/sharepoint/v3/contenttype/forms"/>
  </ds:schemaRefs>
</ds:datastoreItem>
</file>

<file path=customXml/itemProps3.xml><?xml version="1.0" encoding="utf-8"?>
<ds:datastoreItem xmlns:ds="http://schemas.openxmlformats.org/officeDocument/2006/customXml" ds:itemID="{72B5D793-37D1-4F78-AA2A-E44A8AD4C392}">
  <ds:schemaRefs>
    <ds:schemaRef ds:uri="http://schemas.microsoft.com/sharepoint/events"/>
  </ds:schemaRefs>
</ds:datastoreItem>
</file>

<file path=customXml/itemProps4.xml><?xml version="1.0" encoding="utf-8"?>
<ds:datastoreItem xmlns:ds="http://schemas.openxmlformats.org/officeDocument/2006/customXml" ds:itemID="{852CAB13-B90D-4666-AA88-4A9EEA755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49e45911-8684-44ac-990d-f1e99ad4ef49"/>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Pirhabi, Nazmin</dc:creator>
  <cp:lastModifiedBy>Towers, Jennifer</cp:lastModifiedBy>
  <cp:revision>3</cp:revision>
  <cp:lastPrinted>2018-12-21T15:13:00Z</cp:lastPrinted>
  <dcterms:created xsi:type="dcterms:W3CDTF">2019-03-25T17:18:00Z</dcterms:created>
  <dcterms:modified xsi:type="dcterms:W3CDTF">2019-07-08T16:03:00Z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0x010100AAE06F6E919C0F4A8FB68C2FE5FCB7F2</vt:lpwstr>
  </property>
  <property fmtid="{D5CDD505-2E9C-101B-9397-08002B2CF9AE}" pid="3" name="_dlc_DocIdItemGuid">
    <vt:lpwstr>989f24e5-990e-4ceb-b4c9-e3e0392e5bb6</vt:lpwstr>
  </property>
</Properties>
</file>